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ATAS/1124/2012 vom 18. September 2012</w:t>
      </w:r>
    </w:p>
    <w:p>
      <w:r>
        <w:t>GE Cour de justice, 2012-09-18, FR</w:t>
      </w:r>
    </w:p>
    <w:p>
      <w:r>
        <w:rPr>
          <w:b/>
        </w:rPr>
        <w:t xml:space="preserve">Quelle: </w:t>
      </w:r>
      <w:r>
        <w:t>https://mcp.opencaselaw.ch/entscheid/ge_gerichte_ATAS_1124_2012</w:t>
      </w:r>
    </w:p>
    <w:p>
      <w:r>
        <w:t>FR: GE_GERICHTE ATAS/1124/2012 du 18 septembre 2012</w:t>
      </w:r>
    </w:p>
    <w:p>
      <w:r>
        <w:t>IT: GE_GERICHTE ATAS/1124/2012 del 18 settembre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ainsi que la LAI dans sa teneur en vigueur dès le 1er janvier 2008, la décision litigieuse datant de 2011, et l'aggravation de l'état de santé alléguée ayant débuté en été 2008.</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l'assurée à une augmentation de sa demi-rente d'invalidité à un trois-quarts de rente ou une rente entière, singulièrement sur l'aggravation de son état de santé.</w:t>
      </w:r>
    </w:p>
    <w:p>
      <w:r>
        <w:rPr>
          <w:b/>
        </w:rPr>
        <w:t>E. 5</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A/264/2012 - 13/21 -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w:t>
      </w:r>
    </w:p>
    <w:p>
      <w:r>
        <w:t>A/264/2012 - 14/21 -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a) La jurisprudence a dégagé au cours de ces dernières années un certain nombre de principes et de critères pour permettre d'apprécier le caractère invalidant de certains syndromes somatiques dont l'étiologie est incertaine, tels que le trouble somatoforme douloureux (ATF 130 V 352 et 131 V 50), la fibromyalgie (ATF 132 V 65), le syndrome de fatigue chronique ou de neurasthénie (arrêt I 70/07 du 14 avril 2008), l'anesthésie dissociative et les atteintes sensorielles (arrêt I 9/07 du 9 février 2007 consid. 4, in SVR 2007 IV n° 45 p. 149) ou encore les troubles moteurs dissociatifs (arrêt 9C_903/2007 du 30 avril 2008 consid. 3.4). b) Selon la jurisprudence, de tels syndromes n'entraînent pas, en règle générale, une limitation de longue durée de la capacité de travail pouvant conduire à une invalidité (ATF 130 V 352 consid. 2.2.3 p. 354). Il existe une présomption que ces syndromes ou leurs effets peuvent être surmontés par un effort de volonté raisonnablement exigible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Dans un tel cas, en effet, l’assuré ne dispose pas des ressources nécessaires pour vaincre ses douleurs. La question de savoir si ces circonstances exceptionnelles sont réunies doit être tranchée de cas en cas à la lumière de différents critères.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 l'inverse, on conclura à l'absence d'une atteinte à la santé ouvrant le droit aux prestations d'assurance, si les limitations liées à l'exercice d'une activité résultent</w:t>
      </w:r>
    </w:p>
    <w:p>
      <w:r>
        <w:t>A/264/2012 - 15/21 -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c)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w:t>
      </w:r>
    </w:p>
    <w:p>
      <w:r>
        <w:rPr>
          <w:b/>
        </w:rPr>
        <w:t>E. 12</w:t>
      </w:r>
    </w:p>
    <w:p>
      <w:r>
        <w:t>septembre 2005, consid. 5.1).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(ou d'une aggravation)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A/264/2012 - 16/21 -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 En l'espèce, il convient de comparer la situation de juin 2006, lors de la première décision octroyant une demi-rente à l'assurée à celle de décembre 2011, lors de la décision refusant d'augmenter cette rente. Lors de l'octroi en 2006, l'assurée souffrait de cervicalgies chroniques, de douleurs à l'épaule gauche et aux deux genoux, qui n'étaient que partiellement objectivées, mais qui ont déterminé le SMR à retenir une totale incapacité de travail dans l'activité usuelle d'aide ménagère, mais une capacité de travail entière dans une activité légère excluant le port de charge, les déplacements prolongés ainsi que tous les travaux lourds et respectant les limitations de l'épaule gauche. La CRR relevait déjà la probabilité d'un trouble somatoforme douloureux, en l'absence d'explications objectives aux nombreuses plaintes de l'assurée et une capacité de travail de 50% en raison de l'état dépressif et du trouble somatoforme. C'est en raison de la persistance d'un état dépressif malgré les traitements entrepris que le SMR a retenu une capacité de travail de 50% dans l'activité légère adaptée. C'est ainsi que l'assurée a été reclassée dans l'activité de d'employée de bureau, mais que l'aide au placement a été abandonnée en raison du peu de motivation de l'assurée. Celle-ci a toutefois travaillé à 50% comme aide de home, placée par le chômage de janvier à août 2008 avant de partir en vacances en Espagne, où elle a subi en août un premier accident causant des contusions à l'épaule droite et au genou droit, sans fracture ni hospitalisation, avant la longue série d'accidents intervenus. Pour apprécier la situation somatique en 2011, la Cour estime que le rapport de la CRR du 20 janvier 2010 a pleine valeur probante. Il se fonde sur l'ensemble du dossier, sur des clichés récents, un examen complet, tant somatique que psychiatrique, une évaluation de physiothérapie et une observation durant un mois complet et il tient compte des plaintes de l'assurée. Les médecins relèvent l'absence de cause médicale objective aux nombreuses et importantes douleurs de l'assurée et retiennent l'existence d'un trouble somatoforme douloureux persistant. Le rapport de la SUVA du 17 décembre 2010 permet aussi d'établir que les accidents de février et mars 2010 n'ont impliqué aucune lésion et sont sans incidence sur la capacité de travail de l'assurée. D'ailleurs, sous réserve des troubles dégénératifs, le conseil de l'assurée a admis en audience que l'instruction médicale de la SUVA était complète s'agissant des conséquences de l'ensemble des accidents subis. Or, la SUVA conclut que l'ensemble des lésions alléguées consécutivement aux divers accidents sont absolument sans conséquence sur la capacité de travail de l'assurée</w:t>
      </w:r>
    </w:p>
    <w:p>
      <w:r>
        <w:t>A/264/2012 - 17/21 - dans une activité adaptée, n'exigeant pas le port de charges lourdes, ni des sollicitations soutenues de l'épaule au dessus de l'horizontale. Contrairement au premier grief de l'assurée, il s'avère que l'examen de la CRR durant un mois fin 2009 a porté sur l'ensemble de l'état de santé de l'assurée, y compris les troubles lombaires dégénératifs, sans se focaliser sur les conséquences des accidents de l'été 2008 (ayant touché l'épaule et le genou droits) et d'octobre 2008 (ayant touché le pied droit). En particulier, la CRR relève que la patiente présente de "discrets troubles dégénératifs lombaires", que les images de la colonne montrent "une très discrète osteophytose", soit "rien d'autre que quelques troubles dégénératifs qui sont banals pour l'âge et ne peuvent pas expliquer le tableau clinique", de sorte que la CRR conclut qu'il n'y a pas d'atteinte traumatique ou maladive de la colonne qui puisse expliquer les douleurs. Il s'avère ainsi que l'absence de substrat organique, l'importante autolimitation de l'assurée, les incohérences marquées entre le comportement algique, (soupirs, gémissements et pleurs) et l'examen objectif (qui ne justifie selon la CRR aucune limitation dans une activité adaptée) concernent aussi les quelques troubles dégénératifs. Certes, le rapport final de la SUVA du 17 décembre 2010 a pour but de déterminer si les troubles présentés sont (encore) en lien de causalité avec les accidents, de sorte qu'il indique, sans détailler ce point, que l'appréciation ne tient pas compte des troubles dégénératifs et psychiatriques invalidants. Ce rapport ne permet ni d'établir que les discrets troubles dégénératifs de l'assurée seraient postérieurs à la décision de 2006, ni qu'ils impliqueraient des limitations fonctionnelles supplémentaires ou une quelconque incapacité de travail dans une activité adaptée telle que celle retenue en 2006. Au demeurant, l'assurée ne se base sur aucun rapport médical ou d'imagerie pour justifier que lesdits troubles dégénératifs seraient déterminants, car ni le Dr A__________, ni le Dr F_________, ni les autres spécialistes consultés n'en font mention. Pour terminer sur le plan somatique, les divers rapports du Dr A__________ et celui du Dr E_________ ne permettent pas de remettre en cause l'appréciation de la SUVA et de la CRR, ces médecins n'exposant pas de motifs objectifs aux douleurs multiples de leur patiente, le Dr E_________ se contentant, sans nouvel examen ni clichés, d'adhérer à l'avis du médecin traitant et d'envisager l'existence d'un éventuel substrat organique aux douleurs de pieds de l'assurée. Les plaintes liées aux vertiges et céphalées ont été investiguées du point de vue neurologique par la CRR et ne s'expliquent pas. Il faut donc admettre que l'assurée ne présente aucune nouvelle atteinte somatique objective invalidante. Les limitations fonctionnelles restent identiques à celles de 2006 (pas de port de charges, limitations des épaules) et la capacité de travail dans une activité adaptée reste entière. Il est donc établi qu'il n'y a pas d'aggravation de l'état de santé somatique impliquant une modification du taux d'invalidité retenu en 2006. Au surplus, il va de soi que les seules plaintes de l'assurée (douleurs aux deux pieds, aux deux genoux, aux deux épaules et aux deux poignets, impossibilité d'éplucher les légumes, vertiges, céphalées, etc.) ne sauraient démontrer l'aggravation de l'état</w:t>
      </w:r>
    </w:p>
    <w:p>
      <w:r>
        <w:t>A/264/2012 - 18/21 - de santé somatique, au vu de l'importante dramatisation et amplification des plaintes par l'assurée. Du point de vue psychiatrique, l'assurée souffrait en 2006 d'une réaction dépressive prolongée, justifiant une incapacité de travail de 50%. S'agissant de la situation en 2011, il convient d'examiner l'avis des divers psychiatres consultés depuis 2006 et l'expertise du Dr J_________. A cet égard, l'accusation générale de partialité à l'égard de l'expert-psychiatre ne suffit pas pour écarter son rapport, l'assurée n'indiquant pas en quoi il ne serait pas probant, sous réserve de l'examen des comorbidités en cas de trouble somatoforme, ce qui sera abordé plus loin. En mars 2009, la Dresse B__________ estime que l'état de santé est stationnaire et retient une capacité de travail de 50%. Elle mentionne en juin 2009 un état dépressif récurrent, sévère à ce moment-là, sans hospitalisation et précise que l'état est fluctuant, sans se prononcer à nouveau sur la capacité de travail, les arrêts de travail étant faits par le généraliste. Fin 2009, le Dr L_________, psychiatre de la CRR relève une certaine labilité émotionnelle et des traits histrioniques, une thymie abaissée avec pleurs et baisse d'énergie, sans retenir de symptômes dépressifs majeurs. Le Dr H_________, qui suit l'assurée de septembre 2009 à juillet 2010, retient un syndrome somatoforme douloureux et une trouble dépressif récurrent, épisode moyen, l'incapacité de travail totale qu'il mentionne étant due aux douleurs permanentes, ainsi qu'aux difficultés d'attention, de concentration et à une baisse d'énergie. En mai 2011, le Dr J_________ retient un trouble dépressif chronique de gravité moyenne et un trouble somatoforme indifférencié sur la base de l'ensemble du dossier, d'un examen clinique qui décrit les symptômes retenus et de la comparaison de tests psychométriques. L'expert estime que l'état de santé psychique ne s'est pas aggravé depuis 2004, car le tableau clinique reste identique. Le Dr K_________, qui suit l'assurée depuis août 2011, est d'accord avec les diagnostics posés par l'expert, mais estime qu'en raison de l'état dépressif et des douleurs chroniques sévères et persistantes, l'assurée ne peut pas travailler à 50%. Il s'avère donc que l'ensemble des psychiatres qui se sont exprimés retiennent (sous réserve d'un période limitée à juin 2009) que l'assurée souffre d'un trouble dépressif de gravité moyenne et d'un trouble somatoforme. La divergence entre l'avis de l'expert et celui des psychiatres traitants porte donc - en apparence - sur le taux d'activité. L'expert, tout comme la Dresse B__________, se prononce sur la capacité de travail du seul point de vue psychiatrique, soit 50% alors que les Dr H_________ et K_________ estiment leur patiente totalement incapable de travailler en raison de l'ensemble du tableau médical, soit les importantes douleurs chroniques et l'état dépressif de gravité moyenne. Dans la mesure où du point de vue somatique, il n'y a pas d'aggravation de l'état de santé, il convient alors d'examiner la situation sur le plan psychique et il s'avère que l'état dépressif est resté de gravité moyenne selon tous les psychiatres. D'ailleurs, s'il s'agissait d'un état dépressif grave, cela n'aurait pas échappé à l'examen de la CRR</w:t>
      </w:r>
    </w:p>
    <w:p>
      <w:r>
        <w:t>A/264/2012 - 19/21 - lors d'un séjour d'un mois complet. Au demeurant, le Dr K_________, qui a suivi l'assurée dans le cadre des HUG en 2004 et qui la traite à nouveau depuis 2011, ne prétend pas que cet état dépressif serait devenu grave. Selon l'assurée, il eût fallu retenir l'état dépressif au titre d'une comorbidité psychiatrique grave et examiner les autres critères de la jurisprudence pour apprécier sa capacité de travail. Le rapport du Dr J_________ devrait ainsi être écarté à défaut d'examen de ces critères. Tout d'abord, on peut se demander si l'examen de la situation médicale de l'assurée sous cet angle ne reviendrait pas à une nouvelle appréciation d'une situation identique, prohibée en cas de révision au sens de l'art. 17 LPGA. Cela étant, selon la jurisprudence, la dépression d'intensité moyenne n'est en général qu'une manifestation réactive au trouble somatoforme ne devant pas faire l'objet d'un diagnostic séparé. Au demeurant, un trouble dépressif d'intensité moyenne n'est pas une comorbidité suffisamment grave pour exclure toute capacité de travail. Finalement, l'ensemble des pièces médicales du dossier permettent d'établir que l'assurée ne présente en tout cas pas une perte d'intégration sociale dans toutes les manifestations de la vie (vacances en Espagne, activités quotidiennes de l'assurée, visite réjouissante de sa mère, etc.), mais révèle une nette exagération des symptômes, de sorte qu'une totale incapacité de travail sur ces bases ne résisterait pas à la jurisprudence du Tribunal fédéral. Ainsi, en admettant que la capacité de travail eut dû être examinée sous cet angle, il faut alors rappeler qu'en 2006, l'assurée présentait selon la CRR déjà un trouble somatoforme et que son état psychiatrique avait été jugé suffisamment grave pour limiter sa capacité à 50%, de sorte que c'est à juste titre que le Dr J_________ retient que le tableau clinique et l'intensité du trouble dépressif étant inchangé, l'état de santé ne s'est pas aggravé, admettant implicitement que l'examen de la comorbidité et des autres critères étaient réunis et justifiaient une incapacité de travail partielle. C'est d'ailleurs ainsi que l'OAI a compris l'expertise selon les déclarations de sa représentante en audience. Pour le surplus, les multiples accidents subis par l'assurée, pour autant qu'ils aient eu lieu dans les circonstances décrites, relativement invraisemblables, ne sont pas la démonstration de l'existence d'une pathologie psychiatrique évoquées par le conseil de l'assurée, aucun des psychiatres consultés ne posant un diagnostic à ce propos. La Cour estime ainsi que le rapport du Dr J_________, compte tenu des éléments ressortant de ceux des autres psychiatres, est suffisamment convaincant pour déterminer qu'il n'y a pas d'aggravation du point de vue psychiatrique. L'état de santé sur le plan somatique et psychique étant suffisamment instruit, il ne se justifie pas d'ordonner une expertise bi-disciplinaire somatique et psychiatrique. A défaut d'aggravation de l'état de santé et de modification d'autres circonstances, outre l'âge qui n'est pas seul déterminant en matière de révision, il ne se justifie pas de procéder à la révision du droit de l'assurée de sa demi-rente d'invalidité, fondée en</w:t>
      </w:r>
    </w:p>
    <w:p>
      <w:r>
        <w:t>A/264/2012 - 20/21 - 2006 sur une capacité de travail de 50% dans une activité adaptée avec un abattement de 10%, soit un taux d'invalidité de 51.5%. 10. Au vu de ce qui précède, le recours sera rejeté. Etant donné que depuis le 1er juillet 2006, la procédure n'est plus gratuite (art. 69 al. 1bis LAI), il y a lieu de condamner le recourant au paiement d'un émolument de 200 fr.</w:t>
      </w:r>
    </w:p>
    <w:p>
      <w:r>
        <w:t>A/264/2012 - 21/21 -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