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ATAS/1124/2010 vom 9. November 2010</w:t>
      </w:r>
    </w:p>
    <w:p>
      <w:r>
        <w:t>GE Cour de justice, 2010-11-09, FR</w:t>
      </w:r>
    </w:p>
    <w:p>
      <w:r>
        <w:rPr>
          <w:b/>
        </w:rPr>
        <w:t xml:space="preserve">Quelle: </w:t>
      </w:r>
      <w:r>
        <w:t>https://mcp.opencaselaw.ch/entscheid/ge_gerichte_ATAS_1124_2010</w:t>
      </w:r>
    </w:p>
    <w:p>
      <w:r>
        <w:t>FR: GE_GERICHTE ATAS/1124/2010 du 9 novembre 2010</w:t>
      </w:r>
    </w:p>
    <w:p>
      <w:r>
        <w:t>IT: GE_GERICHTE ATAS/1124/2010 del 9 novembre 2010</w:t>
      </w:r>
    </w:p>
    <w:p>
      <w:pPr>
        <w:pStyle w:val="Heading2"/>
      </w:pPr>
      <w:r>
        <w:t>Erwägungen</w:t>
      </w:r>
    </w:p>
    <w:p>
      <w:r>
        <w:rPr>
          <w:b/>
        </w:rPr>
        <w:t>E. 1</w:t>
      </w:r>
    </w:p>
    <w:p>
      <w:r>
        <w:t>a)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w:t>
      </w:r>
    </w:p>
    <w:p>
      <w:r>
        <w:t>A/2262/2010 - 11/24 - consid. 1.1; 335 consid. 1.2; ATF 129 V 4 consid. 1.2; ATF 127 V 467 consid. 1, 126 V 136 consid. 4b et les références). En l'espèce, l'objet du litige porte sur le droit de l'assurée à une rente d'invalidité au delà du 28 février 2008, subsidiairement à des mesures professionnelles ou d'accompagnement à la reprise d'une activité.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9 novembre 2009 qui a été confirmé par la décision du 26 mai 2010 contre laquelle l'assuré a interjeté directement recours devant le Tribunal de céans le 28 juin 2010. c) Interjeté dans les forme et délai prévus par la loi, devant l'autorité compétente, le recours est en conséquence recevable (art. 56 ss LPGA).</w:t>
      </w:r>
    </w:p>
    <w:p>
      <w:r>
        <w:rPr>
          <w:b/>
        </w:rPr>
        <w:t>E. 3</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w:t>
      </w:r>
    </w:p>
    <w:p>
      <w:r>
        <w:t>A/2262/2010 - 12/24 - La rente est échelonnée selon le taux d’invalidité (al. 2) : 40 % au moins donne droit à un quart de rente; 50 % au moins à une demie rente; 60 % au moins à un trois quarts de rente et 70 % au moins à une rente entière.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w:t>
      </w:r>
    </w:p>
    <w:p>
      <w:r>
        <w:t>A/2262/2010 - 13/24 - contenté d'une telle rémunération de manière durable (cf. AJP 2002 1487; RCC 1992 p. 96 consid. 4a). f)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De plus, en vertu de l’art. 88a du règlement du 17 janvier 1961 sur l’assurance- invalidité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1er).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(al. 2).</w:t>
      </w:r>
    </w:p>
    <w:p>
      <w:r>
        <w:rPr>
          <w:b/>
        </w:rPr>
        <w:t>E. 4</w:t>
      </w:r>
    </w:p>
    <w:p>
      <w:r>
        <w:t>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w:t>
      </w:r>
    </w:p>
    <w:p>
      <w:r>
        <w:t>A/2262/2010 - 14/24 -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Le Tribunal de céans estime que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w:t>
      </w:r>
    </w:p>
    <w:p>
      <w:r>
        <w:t>A/2262/2010 - 15/24 -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w:t>
      </w:r>
    </w:p>
    <w:p>
      <w:r>
        <w:rPr>
          <w:b/>
        </w:rPr>
        <w:t>E. 5</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w:t>
      </w:r>
    </w:p>
    <w:p>
      <w:r>
        <w:t>A/2262/2010 - 16/24 -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A/2262/2010 - 17/24 -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que la cause ne peut être tranchée en se fondant sur l'un ou l'autre de ces avis et qu'il y a alors lieu de mettre en œuvre une expertise par un médecin indépendant selon la procédure de l'article 44 LPGA ou une expertise judiciaire (ATF 135 V 465).</w:t>
      </w:r>
    </w:p>
    <w:p>
      <w:r>
        <w:t>A/2262/2010 - 18/24 -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a) En sus de l'article 14a LAI instituant des mesures de réinsertion préparant à la réadaptation, les articles 15 et suivants LAI prévoient plusieurs mesures d'ordre professionnel, soit l'orientation professionnelle (art.15 LAI), la formation professionnelle initiale (art.16 LAI), le reclassement (art.17 LAI), le placement (art. 18 LAI), l'allocation initiale au travail (art. 18a LAI) et l'aide en capital (art. 18b LAI).</w:t>
      </w:r>
    </w:p>
    <w:p>
      <w:r>
        <w:t>b) L'article 15 LAI prescrit que l'assuré auquel son invalidité rend difficile le choix d'une profession ou l'exercice de son activité antérieure a droit à l'orientation professionnelle. Selon la circulaire sur les mesures de réadaptation d'ordre professionnel (CMRP) de l'OFAS état au 1er janvier 2009, l'orientation professionnelle, qui inclut également des conseils en matière de carrière, a pour but de cerner la personnalité des assurés et de déterminer leurs capacités et leurs dispositions qui constitueront la base permettant de choisir une activité professionnelle appropriée pour une activité dans un autre domaine, voir un placement adéquat. L'orientation peut consister en des stages pratiques, des examens plus étendus dans des centres spécialisés de formation professionnelle ou de réadaptation, sur le marché libre ou dans les centres de formation professionnelle (COMAI). L'examen sera effectué d'après un programme spécifiquement établi ou standardisé précisant clairement l'objectif. c) Selon l'article 17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w:t>
      </w:r>
    </w:p>
    <w:p>
      <w:r>
        <w:t>A/2262/2010 - 19/24 -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En revanche, le seuil minimum fixé par la jurisprudence pour ouvrir droit à une mesure de reclassement est une diminution de la capacité de gain de l’ordre de 20% (ATF 124 V 108 consid. 2b et les références). d) L'article 18 LAI prévoit que l'assuré qui présente une incapacité de travail (art. 6 LPGA) et qui est susceptible d'être réadapté a droit à un soutien actif dans la recherche d'un emploi, un conseil suivi afin de conserver un emploi. Dès lors que le service de placement n’est pas une mesure de réadaptation particulièrement onéreuse, il suffit qu’en raison de son invalidité l’assuré rencontre des difficultés dans la recherche d’un emploi, mêmes minimes, pour y avoir droit (ATF 116 V 80 consid. 6a; Arrêt I 579/01du 10 décembre 2001). La jurisprudence du Tribunal fédéral n'a au demeurant jamais fait mention de la condition d'une perte de gain de 20 % s'agissant des autres mesures d'ordre professionnel prévues par la loi, notamment l'aide au placement.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p. 81).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s.), principe dont la jurisprudence a admis qu'il demeurait valable également après l'entrée en vigueur de la 4e révision de l'AI (arrêt I 427/05 du 24 mars 2006, in SVR</w:t>
      </w:r>
    </w:p>
    <w:p>
      <w:r>
        <w:t>A/2262/2010 - 20/24 - 2006 IV Nr. 45 p. 162) et également après l'entrée en vigueur de la 5e révision de l'AI (arrêt 9C 416/2009 du 1er mars 2010). Dans l'arrêt I 579/01du 10 décembre 2001, le Tribunal fédéral a en particulier reconnu à l'assurée un droit à l'aide au placement du fait de troubles psychiques, en particulier un trouble somatoforme douloureux associé à des limitations somatiques. L'extension du droit au placement dans le cadre de la 5e révision de l'AI ne prévoit pas la possibilité d'une courte période d'observation professionnelle et/ou d'un entraînement au travail. Le Conseil fédéral n'a pas prévu cette possibilité dans le message précité du 22 juin 2005 (FF 2005 4215), ni du reste dans le message du 21 février 2001 relatif à la 4e révision de l'AI (FF 2001 3045). Au regard de l'art. 18 al. 1 LAI, dont le texte et le sens sont absolument clairs, la mesure d'aide au placement ne permet pas de prévoir une courte période d'observation professionnelle et d'entraînement au travail (ATF 9C 416_2009, du 1er mars 2010).</w:t>
      </w:r>
    </w:p>
    <w:p>
      <w:r>
        <w:rPr>
          <w:b/>
        </w:rPr>
        <w:t>E. 8</w:t>
      </w:r>
    </w:p>
    <w:p>
      <w:r>
        <w:t>En l'espèce, l'expertise de la CRR du 4 mars 2008 répond à toutes les exigences jurisprudentielles pour qu'il lui soit reconnu une pleine valeur probante, s'agissant de la partie somatique. Les diagnostics retenus et l'incapacité de travail de plus de 70% dans l'activité de repasseuse sont d'ailleurs confirmés par l'avis des autres médecins consultés. Ceux-ci sont plus affirmatifs et retiennent une incapacité de 100% dans l'activité exercée (Dr C___________, Dr F___________, Dr K__________). Tout au plus, le rapport de la CCR omet peut-être quelques limitations fonctionnelles pourtant reconnues par les autres médecins, compatibles avec les diagnostics retenus, de sorte que seront retenues les limitations admises par tous les médecins: la position debout prolongée, le port de charge de plus de 10 kg, la flexion avec rotation du tronc, auxquelles il faut ajouter celles expliquées et investiguées par le Dr F___________, de l'unité de rééducation des HUG: la position à genoux, baissée, accroupie et avec inclinaison du buste, ainsi que le maintien de la même position du corps pendant longtemps. Au demeurant, l'assurée ne conteste pas les conclusions de l'expertise s'agissant de l'aspect somatique. La capacité de travail entière dans une activité adaptée telle que retenue par les experts est confirmée par l'observation faite lors du séjour de l'assurée au service de réadaptation des HUG du 9 février au 4 mars 2005. Toutefois, l'importance des limitations fonctionnelles décrites, la nécessité d'alterner les positions et l'avis pertinent du Dr F___________ du service susmentionné aurait dû conduire les experts à retenir une diminution de rendement, même dans une activité adaptée. S'agissant de l'expertise psychiatrique de la CCR, elle a également valeur probante. En particulier, les rapports successifs du Dr E___________- psychiatre traitant de l'assurée ne contredisent pas les diagnostics posés, notamment celui de trouble somatoforme douloureux et admettent une amélioration notable de la thymie de la patiente, l'épisode dépressif jugé de sévère en 2006 et 2007 étant qualifié de moyen</w:t>
      </w:r>
    </w:p>
    <w:p>
      <w:r>
        <w:t>A/2262/2010 - 21/24 - dans son dernier rapport de juillet 2009. L'état dépressif ne s'est pas déclaré lors des événements de deuil de 2001, mais en 2005 et suite aux lombosciatalgies survenue dès 2004, de sorte que conformément à la jurisprudence, l'état dépressif est une manifestation secondaire aux douleurs généralisées de l'assurée. Il n'est pas contesté que l'état dépressif a été sévère jusqu'en 2008 ce qui a justifié une incapacité de travail totale confirmée par les experts. C'est toutefois à juste titre que l'expert retient, sans être contredit par le médecin traitant que l’épisode dépressif qui accompagne le syndrome douloureux somatoforme persistant est désormais d'intensité moyenne de sorte qu'il ne remplit pas les critères de gravité pouvant justifier une incapacité de travail de longue durée. L'expertise se fonde sur des éléments objectifs et vérifiés en retenant que l’assurée ne présente pas de perte d’intégration sociale dans toutes les manifestations de sa vie, car elle a des bons contacts avec sa famille proche, se rend au magasin avec son mari et chaque week-end chez sa sœur. Son état psychique n’est pas cristallisé et il est susceptible de s’améliorer, comme en témoigne l’évolution favorable, selon son psychiatre traitant. Certes, le rapport du médecin traitant admettant une nette amélioration de la thymie date de juillet 2009 seulement, mais il n'y a pas d'attestation de ce psychiatre entre 2007, époque à laquelle l'état dépressif est encore sévère mais en voie d'amélioration prévisible, selon le rapport précédent de 2006 et juillet 2009, époque à laquelle l'amélioration est clairement installée. Le médecin qui a procédé à l'expertise psychiatrique en février 2008 motive par l'examen des divers éléments de la lignée dépressive l'amélioration de l'état dépressif de sorte que rien ne justifie de s'écarter des constatations faites à cette occasion, ce qui permet de retenir qu'à fin février 2008 au plus tard, l'assurée avait recouvré une capacité de travail entière, dans une activité adaptée, avec toutefois une diminution de rendement. Cette amélioration étant ensuite confirmée en 2009 par le médecin traitant, on doit admettre que trois mois après le 28 février 2008, l'amélioration est stabilisée, justifiant une modification du droit aux prestations dès le 1er juin 2008. En premier lieu, le Tribunal retient donc qu'une instruction complémentaire par le biais d'une expertise psychiatrique supplémentaire ne se justifie pas et que l'assurée est pleinement capable de travailler, avec une diminution de rendement de 20%, dans une activité adaptée à ses limitations fonctionnelles dès le 1er mars 2008. Les chiffres de base retenus par l'OAI pour calculer le taux d'invalidité ne sont pas critiquables. Le taux d'invalidité de l'assurée est ainsi au maximum de 8,7% même en ajoutant une diminution de rendement de 20% et en reprenant l'abattement supplémentaire retenu par l'OAI de 10%, comme suit: 51'983 fr. selon ESS 2006, TA1, Femmes, total, niveau 4, pour 41,7 heures de travail, réactualisé à 2008, ramené à 36'388 fr. puis comparé au revenu sans invalidité réévalué à 2008 de 39'887 fr. Ce taux est insuffisant pour tout droit à une rente, de sorte que celle-ci</w:t>
      </w:r>
    </w:p>
    <w:p>
      <w:r>
        <w:t>A/2262/2010 - 22/24 - peut effectivement être supprimée dès le 1er juin 2008, soit trois mois après l'amélioration constatée. En second lieu, l'assurée estime qu'elle a droit et a besoin d'une phase d'adaptation, voire d'un passage par une activité à 50%, avant de travailler à 100%, suite à une aussi longue période d'incapacité totale de travail. Le Tribunal de céans comprend cette requête mais doit rappeler que le Tribunal fédéral a déjà annulé un arrêt octroyant une telle mesure, accordée sous la forme d'un réentrainement à l'effort préalable à la reprise du travail, de sorte qu'en application de la jurisprudence, ces conclusions ne peuvent pas être suivies. Cela étant, l'assurée conclut à l'octroi d'une mesure d'ordre professionnel au sens large, de sorte qu'il convient d'examiner les diverses mesures possibles. Le taux d'invalidité n'atteint pas les 20% nécessaires pour ouvrir le droit à un reclassement professionnel. Par contre, la décision de l'OAI est mal fondée en tant qu'elle refuse toute autre mesure d'ordre professionnel à l'assurée en raison du taux d'invalidité qui n'est pas une condition à l'octroi d'une autre mesure telle l'orientation professionnelle et l'aide au placement. La question de la formation professionnelle initiale ne se pose pas en l'espèce. Il est établi que l'assurée est totalement ou en tout cas à plus de 70% incapable d'exercer son métier de repasseuse, de sorte que l'octroi d'une mesure d'aide au placement est a priori possible. Reste donc à examiner si l'assurée est entravée par ses problèmes de santé dans la recherche d'un emploi approprié. L'existence d'une affection entrainant des limitations fonctionnelles dont il faut tenir compte pour trouver une activité adaptée n'est pas, à lui seul, un problème de santé qui entrave les recherches d'emploi selon le Tribunal fédéral. Par contre, le trouble somatoforme douloureux et l'état dépressif moyen, ce d'autant plus qu'ils sont associés à des limitations somatiques, sont des problèmes de santé qui entravent l'assurée dans la recherche d'un emploi approprié, de sorte qu'une aide au placement se justifie. A ces facteurs médicaux s'ajoutent d'autre éléments, qui ne suffisent pas pour justifier la mesure, mais confirment son utilité, tels que l'absence de formation professionnelle, la scolarité élémentaire, la faible maîtrise du français et la longue période d'inactivité. Pour l'ensemble de ces motifs, l'assurée bénéficierait utilement et en particulier d'une aide administrative (préparation de CV, lettre de postulation), et de toute autre forme d'aide au placement. Compte tenu par ailleurs du faible coût de la mesure, du fait que l'assuré est motivée puisqu'elle sollicite une mesure d'ordre professionnel, les conditions du droit à une aide au placement, adéquate et économique, selon l'art. 18 al. 1 LAI sont remplies. L'octroi d'une orientation professionnelle n'est pas exclue non plus dans le cas d'espèce, mais les conditions plus précises d'octroi n'ont pas été instruites et devront être examinées par l'OAI.</w:t>
      </w:r>
    </w:p>
    <w:p>
      <w:r>
        <w:t>A/2262/2010 - 23/24 -</w:t>
      </w:r>
    </w:p>
    <w:p>
      <w:r>
        <w:rPr>
          <w:b/>
        </w:rPr>
        <w:t>E. 9</w:t>
      </w:r>
    </w:p>
    <w:p>
      <w:r>
        <w:t>Le recours est ainsi partiellement admis, la suppression de la rente étant admise dès le 31 mai 2008 et une aide au placement étant accordée.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 de 200 fr. La recourante, qui obtient partiellement gain de cause, a droit à une indemnité à titre de participation à ses frais et dépens, que le Tribunal fixe en l'espèce à 1'500 fr. (art. 61 let. g LPGA ; art. 89H al. 3 LPA).</w:t>
      </w:r>
    </w:p>
    <w:p>
      <w:r>
        <w:t>A/2262/2010 - 24/24 -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