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ATAS/1123/2017 vom 7. Dezember 2017</w:t>
      </w:r>
    </w:p>
    <w:p>
      <w:r>
        <w:t>GE Cour de justice, 2017-12-07, FR</w:t>
      </w:r>
    </w:p>
    <w:p>
      <w:r>
        <w:rPr>
          <w:b/>
        </w:rPr>
        <w:t xml:space="preserve">Quelle: </w:t>
      </w:r>
      <w:r>
        <w:t>https://mcp.opencaselaw.ch/entscheid/ge_gerichte_ATAS_1123_2017</w:t>
      </w:r>
    </w:p>
    <w:p>
      <w:r>
        <w:t>FR: GE_GERICHTE ATAS/1123/2017 du 7 décembre 2017</w:t>
      </w:r>
    </w:p>
    <w:p>
      <w:r>
        <w:t>IT: GE_GERICHTE ATAS/1123/2017 del 7 dicembre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Interjeté dans les forme et délai prévus par la loi, le recours est recevable, en vertu des art. 56ss LPGA.</w:t>
      </w:r>
    </w:p>
    <w:p>
      <w:r>
        <w:rPr>
          <w:b/>
        </w:rPr>
        <w:t>E. 5</w:t>
      </w:r>
    </w:p>
    <w:p>
      <w:r>
        <w:t>Le litige porte sur la question de savoir si l'événement du 9 septembre 2014 peut être qualifié d'accident ou être assimilé à un accident.</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8C_194/2015 du</w:t>
      </w:r>
    </w:p>
    <w:p>
      <w:r>
        <w:rPr>
          <w:b/>
        </w:rPr>
        <w:t>E. 11</w:t>
      </w:r>
    </w:p>
    <w:p>
      <w:r>
        <w:t>juillet 2016 consid. 4.3).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8C_662/2016, op. cit.,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w:t>
      </w:r>
    </w:p>
    <w:p>
      <w:r>
        <w:t>A/486/2016 - 10/12 -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w:t>
      </w:r>
    </w:p>
    <w:p>
      <w:r>
        <w:rPr>
          <w:b/>
        </w:rPr>
        <w:t>E. 16</w:t>
      </w:r>
    </w:p>
    <w:p>
      <w:r>
        <w:t>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déjà cité, consid. 4.3).</w:t>
      </w:r>
    </w:p>
    <w:p>
      <w:r>
        <w:t>A/486/2016 - 11/12 -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En l’espèce, il ne fait aucun doute qu’il y a bel et bien eu déchirure du tendon. Encore faut-il comme le fait remarquer l’intimée, que les autres conditions permettant de conclure à l’existence d’une lésion assimilable à un accident soient remplies, notamment celle relative à l’existence d’un facteur extérieur, dont il n’est cependant pas exigé qu’il soit extraordinaire. En effet, le seul diagnostic de déchirure ne suffit pas à lui seul. Or, en l’occurrence, rien ne plaide en faveur de l’existence d’un tel facteur. Les efforts qu’a fournis le recourant étaient volontaires et sans perte de maîtrise, de sorte qu’ils ne peuvent être considérés comme manifestement excessifs pour un homme habitué à ce type d’exercices, comme le recourant. Ce dernier ne prétend d’ailleurs pas avoir fait un faux mouvement ou un mouvement non coordonné par exemple. Or, à eux seuls, les efforts exercés sur les tendons ne constituent pas une cause dommageable extérieure en l’absence d’un risque pour le moins accru - absent en l’occurrence - en regard d’une sollicitation normale de l’organisme. En l’absence de cause extérieure externe au corps humain d’une certaine importance, les troubles constatés ne sauraient être mis à la charge de l’assureur-accidents. Dès lors, c’est à juste titre qu’en l’occurrence, l’intimée a refusé la prise en charge des conséquences de l’évènement litigieux. Au vu de ce qui précède, le recours est rejeté. Pour le surplus, la procédure est gratuite (art. 61 let. a LPGA).</w:t>
      </w:r>
    </w:p>
    <w:p>
      <w:r>
        <w:t>A/486/2016 - 12/12 -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