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ATAS/1123/2013 vom 19. November 2013</w:t>
      </w:r>
    </w:p>
    <w:p>
      <w:r>
        <w:t>GE Cour de justice, 2013-11-19, FR</w:t>
      </w:r>
    </w:p>
    <w:p>
      <w:r>
        <w:rPr>
          <w:b/>
        </w:rPr>
        <w:t xml:space="preserve">Quelle: </w:t>
      </w:r>
      <w:r>
        <w:t>https://mcp.opencaselaw.ch/entscheid/ge_gerichte_ATAS_1123_2013</w:t>
      </w:r>
    </w:p>
    <w:p>
      <w:r>
        <w:t>FR: GE_GERICHTE ATAS/1123/2013 du 19 novembre 2013</w:t>
      </w:r>
    </w:p>
    <w:p>
      <w:r>
        <w:t>IT: GE_GERICHTE ATAS/1123/2013 del 19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A/1421/2013 - 7/14 -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A/1421/2013 - 8/14 -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6</w:t>
      </w:r>
    </w:p>
    <w:p>
      <w:r>
        <w:t>En ce qui concerne les facteurs psychosociaux ou socioculturels et leur rôle en matière d'invalidité, ils ne figurent pas au nombre des atteintes à la santé</w:t>
      </w:r>
    </w:p>
    <w:p>
      <w:r>
        <w:t>A/1421/2013 - 9/14 -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A/1421/2013 - 10/14 -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A/1421/2013 - 11/14 -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9</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rPr>
          <w:b/>
        </w:rPr>
        <w:t>E. 10</w:t>
      </w:r>
    </w:p>
    <w:p>
      <w:r>
        <w:t>En l'espèce, l'OAI s'est fondé sur l'expertise du Dr E__________ pour retenir une pleine capacité de travail de l'assuré dans une activité adaptée aux limitations fonctionnelles retenues et ce dès le 1er juin 2011, soit trois mois après l'opération ayant traité la hernie discale. Cette expertise peut se voir reconnaître pleine valeur probante : elle est fondée sur l'examen clinique de l'assuré et l'ensemble de son dossier médical. Elle contient une anamnèse brève mais précise, tient compte des plaintes du patient, établit un status clinique détaillé et commente les examens radiologiques. Ses conclusions sont motivées et convaincantes. L'assuré fait valoir qu'il est totalement incapable de travailler dans toute activité en raison des lombosciatalgies, de l'aggravation de son état psychique après avril 2011, la dimension psycho-sociale défavorable jouant un rôle qui a été ignoré par l'expert. A cet égard, aucun des médecins spécialistes consultés par l'assuré n'émet un avis contraire à celui de l'expert s'agissant de l'état de santé somatique de l'assuré. Le Dr B__________, neurochirurgien, estime que les suites de l'opération sont favorables et retient une pleine capacité de travail avec seulement des limitations quant au port de charge six mois après l'intervention de février 2011, tout en relevant que les plaintes subjectives de l'assuré ne correspondent pas aux constats objectifs, que l'assuré est démonstratif et qu'il est surtout préoccupé par sa situation assécurologique. La Dresse C__________, médecin-traitant, partage l'avis de l'expert quant à la totale et définitive incapacité de travail comme nettoyeur, mais se borne à admettre que le retour au travail dans un métier adapté serait envisageable. La Dresse F__________, également médecin-traitant, rejoint les conclusions de l'expert, mais relève que la dimension psychosociale et les problèmes socio- économiques de l'assuré participent aux douleurs, ce qui, de jurisprudence constante, n'est pas déterminant pour l'évaluation de la capacité de travail dans le cadre de l'assurance-invalidité. Ainsi, les conclusions de l'expertise n'étant sérieusement remises en cause par aucun médecin, elles peuvent être suivies.</w:t>
      </w:r>
    </w:p>
    <w:p>
      <w:r>
        <w:t>A/1421/2013 - 12/14 - Au surplus, tant le Dr E__________ que le Dr G__________ ont confirmé que la stéatose hépatique était sans répercussion sur la capacité de travail de l'assuré. Quant à son état psychique, les rapports au dossier permettent de retenir qu'après un épisode dépressif peu documenté en 2008, l'assuré ne présentait pas de symptôme dépressif lors de la consultation d'avril 2011, au terme de laquelle aucun diagnostic psychiatrique n'a été retenu. La Dresse C__________ a précisé en novembre 2011 que l'assuré ne présentait aucun trouble psychique invalidant. Le Dr E__________ a confirmé que lors de l'expertise réalisée en novembre 2012, l'assuré ne présentait aucun symptôme dépressif. D'ailleurs, l'assuré a été revu en mai 2013 seulement, soit après la décision de refus de prestations et, suite au traitement d'antidépresseur mis en place, le Dr G__________ retient un état dépressif seulement léger en septembre 2013. Outre le fait que l'éventuelle aggravation de l'état thymique est postérieure à la décision et ne justifie donc pas son annulation, l'état s'est rapidement amendé sous traitement, de sorte que ses éventuelles répercussions sur la capacité de travail de l'assuré n'ont pas été durables. Il ne se justifie donc pas d'instruire plus avant cet aspect, étant rappelé qu'en cas d'aggravation notable et durable documentée, malgré un traitement adéquat, il sera loisible à l'assuré de déposer une demande de révision. Ainsi, il est établi que l'incapacité de travail de l'assuré depuis le 1er décembre 2010 a pris fin le 1er juin 2011 selon l'expert, au plus tard le 1er août 2011, soit 6 mois après l'opération, selon le Dr B__________. En tout état, à l'échéance du délai de carence d'un an, le 1er décembre 2011, l'assuré avait recouvré une pleine capacité de travail dans une activité adaptée.</w:t>
      </w:r>
    </w:p>
    <w:p>
      <w:r>
        <w:rPr>
          <w:b/>
        </w:rPr>
        <w:t>E. 11</w:t>
      </w:r>
    </w:p>
    <w:p>
      <w:r>
        <w:t>S'agissant du calcul du taux d'invalidité, l'assuré a renoncé dans son recours à réclamer l'application de la CCT pour déterminer le salaire d'invalide et un abattement de 25%. La prise en compte au titre de revenu d'invalide du salaire ESS, global, niveau 4 est conforme à la jurisprudence, car un nombre significatif d'activités incluses dans ce salaire sont adaptées aux limitations du recourant et accessibles sans aucune formation particulière. L'abattement de 15% tient compte de la longue période d'activité comme maçon, des limitations fonctionnelles et de l'activité légère, l'âge de l'assuré (42 ans) et son permis d'établissement n'étant pas déterminants, pas plus que l'absence de formation. Le revenu avec invalidité est donc de 52'473 fr. Pour ce qui est du revenu sans invalidité, même en tenant compte du salaire réalisé en dernier lieu en 2010, mais à plein temps et avec un 13ème salaire complet selon la CCT applicable, le degré d'invalidité reste nul, soit insuffisant pour ouvrir le droit à une rente et à des mesures professionnelles (18 fr. 20 x 44 heures x 52 semaines./. 12 x 13 mois = 45'112 fr., soit 45'834 fr. en 2011). Ainsi, le calcul effectué par l'OAI est conforme à la loi et à la jurisprudence, de sorte que la décision de refus de prestations doit être confirmée.</w:t>
      </w:r>
    </w:p>
    <w:p>
      <w:r>
        <w:t>A/1421/2013 - 13/14 -</w:t>
      </w:r>
    </w:p>
    <w:p>
      <w:r>
        <w:rPr>
          <w:b/>
        </w:rPr>
        <w:t>E. 12</w:t>
      </w:r>
    </w:p>
    <w:p>
      <w:r>
        <w:t>Au vu de ce qui précède, le recours sera rejeté. Etant donné que depuis le 1er juillet 2006, la procédure n'est plus gratuite (art. 69 al. 1bis LAI), il y a lieu de condamner le recourant au paiement d'un émolument de 200 fr.</w:t>
      </w:r>
    </w:p>
    <w:p>
      <w:r>
        <w:t>A/1421/2013 - 14/14 -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