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ATAS/1122/2018 vom 30. November 2018</w:t>
      </w:r>
    </w:p>
    <w:p>
      <w:r>
        <w:t>GE Cour de justice, 2018-11-30, FR</w:t>
      </w:r>
    </w:p>
    <w:p>
      <w:r>
        <w:rPr>
          <w:b/>
        </w:rPr>
        <w:t xml:space="preserve">Quelle: </w:t>
      </w:r>
      <w:r>
        <w:t>https://mcp.opencaselaw.ch/entscheid/ge_gerichte_ATAS_1122_2018</w:t>
      </w:r>
    </w:p>
    <w:p>
      <w:r>
        <w:t>FR: GE_GERICHTE ATAS/1122/2018 du 30 novembre 2018</w:t>
      </w:r>
    </w:p>
    <w:p>
      <w:r>
        <w:t>IT: GE_GERICHTE ATAS/1122/2018 del 30 novembre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degré d’invalidité de la recourante ainsi que, notamment, sur le statut à lui reconnaître.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w:t>
      </w:r>
    </w:p>
    <w:p>
      <w:r>
        <w:t>A/4707/2017 - 10/14 -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les personnes sans activité rémunérée, qui sont aussi couvertes par la LAI, la loi consacre une conception particulière de l'invalidité, qui substitue la capacité d’accomplir les travaux habituels à la capacité de gain; est déterminant l'empêchement, causé par l'atteinte à la santé, d'accomplir les travaux habituels, comme la tenue du ménage, l'éducation des enfants, les achats, ainsi que toute activité artistique ou d'utilité publique (art. 8 al. 3 LPGA, auquel renvoie l'art. 5 al. 1 LAI ; art. 27 du règlement sur l'assurance-invalidité, du 17 janvier 1961 [RAI – RS 831.201]).</w:t>
      </w:r>
    </w:p>
    <w:p>
      <w:r>
        <w:rPr>
          <w:b/>
        </w:rPr>
        <w:t>E. 6</w:t>
      </w:r>
    </w:p>
    <w:p>
      <w:r>
        <w:t>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en moyenne durant une année sans interruption notable, et qu’au terme de cette année il soit invalide à 40 % au moins (art. 28 al. 1 LAI), la rente d’invalidité alors allouée étant un quart de rente, une demie-rente, un trois quarts de rente ou une rente entière selon que le taux d’invalidité est, respectivement, de 40 à 49%, de 50 à 59%, de 60 à 69% ou de 70% ou plus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w:t>
      </w:r>
    </w:p>
    <w:p>
      <w:r>
        <w:t>A/4707/2017 - 11/14 -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w:t>
      </w:r>
    </w:p>
    <w:p>
      <w:r>
        <w:t>A/4707/2017 - 12/14 -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En l’espèce, l’intimé a retenu un statut de ménagère au motif que la recourante n’a plus travaillé depuis 2007, qu’elle a été au chômage en 2007 et 2008, qu’elle a depuis lors cotisé à l’AVS en tant que personne sans activité et que, selon le SMR, l’atteinte à la santé a des répercussions sur sa capacité de travail depuis le 23 mars 2015. Pour sa part, la recourante soutient que si elle a perdu son emploi et n’a pu en retrouver d’autre, c’est en raison des premiers symptômes de sa maladie et donc de son état de santé. Il ressort effectivement de l’extrait de compte individuel de la recourante que cette dernière a cessé toute activité professionnelle le 31 janvier 2007, qu’elle a bénéficié d’indemnités chômage en 2007 et 2008 et qu’elle a cotisé à l’AVS en tant que personne sans activité depuis lors. Cela étant, en se contentant d’interpréter l’extrait de compte individuel de la recourante, l’intimé a ignoré plusieurs éléments au dossier pouvant nuancer, voire modifier, son appréciation. En effet, dans le cadre de l’enquête ménagère d’avril 2017, la recourante a déclaré à l’enquêtrice qu’elle aurait continué à travailler si elle avait été en bonne santé. Elle a également indiqué ne pas être parvenue à retrouver du travail. Dans la mesure où la recourante n’était pas représentée à cette époque et où ses déclarations n’ont fait l’objet d’aucune variation, un certain crédit peut leur être accordé. S’ajoute à cela que, depuis son arrivée en Suisse, la recourante a toujours travaillé, jusqu’au 31 janvier 2007, et qu’à cette époque, ses filles étaient suffisamment âgées pour ne plus être à sa charge. Sur le plan médical, l’intimé retient que l’incapacité de travail de la recourante a débuté en mars 2015, s’appuyant sur l’appréciation du SMR et le rapport du 17 janvier 2017 du Dr C______. Ce faisant, il ne tient pas compte du fait que la dégénérescence fronto-temporale de la recourante a débuté en 2005, selon le Dr C______, et qu’elle a évolué progressivement, que la recourante a annoncé dans sa demande de prestations des problèmes de santé présents depuis 2009, soit l’année suivant sa période de chômage, et que l’enquêtrice a relevé que la recourante avait perdu progressivement en autonomie pour raisons de santé depuis 2009 (cf. rapport du l’impotence du 25 avril 2017). L’ensemble de ces éléments nuance l’évaluation du statut de la recourante découlant de son extrait de compte individuel. Toutefois, compte tenu du caractère</w:t>
      </w:r>
    </w:p>
    <w:p>
      <w:r>
        <w:t>A/4707/2017 - 13/14 - sommaire de l’instruction du dossier, la Chambre de céans manque d’informations pour pouvoir trancher la question du statut de la recourante. En effet, le dossier ne contient aucune information au sujet de la situation financière et familiale de la recourante et de son mari entre 2006 et 2009, période durant laquelle l’intéressée a perdu son emploi et bénéficié du chômage. On ignore également les raisons pour lesquelles la recourante a échoué dans sa recherche d’emploi en 2007 et 2008. Enfin, si le Dr C______ a effectivement considéré que la capacité de travail de la recourante était nulle depuis le 12 mars 2015, il a également précisé que cette date correspondait à la première consultation de la recourante. La question de savoir si l’incapacité de travail de la recourante est antérieure au 12 mars 2015 n’est donc pas élucidée, par plus que celle de l’évolution de sa maladie et de son éventuelle influence sur l’échec à reprendre une activité lucrative. Partant, l’instruction du dossier étant lacunaire, il appartiendra à l’intimé de clarifier les points qui précèdent, afin que le statut, puis le degré d’invalidité de la recourante puissent être déterminés.</w:t>
      </w:r>
    </w:p>
    <w:p>
      <w:r>
        <w:rPr>
          <w:b/>
        </w:rPr>
        <w:t>E. 11</w:t>
      </w:r>
    </w:p>
    <w:p>
      <w:r>
        <w:t>Au vu de ce qui précède, le recours est admis partiellement et la cause renvoyée à l’intimé pour instruction complémentaire dans le sens des considérants puis nouvelle décision. La cause lui étant renvoyée, l’intimé veillera également à se prononcer sur l’évolution des droits de l’assurée suite à l’aggravation documentée en décembre 2017 et admise par l’OAI. La recourante obtenant gain de cause, une indemnité de CHF 1’750.- lui sera accordée à titre de participation à ses frais et dépens (art. 61 let. g LPGA ;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300.-.</w:t>
      </w:r>
    </w:p>
    <w:p>
      <w:r>
        <w:t>A/4707/2017 - 14/14 -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