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ATAS/1122/2011 vom 23. November 2011</w:t>
      </w:r>
    </w:p>
    <w:p>
      <w:r>
        <w:t>GE Cour de justice, 2011-11-23, FR</w:t>
      </w:r>
    </w:p>
    <w:p>
      <w:r>
        <w:rPr>
          <w:b/>
        </w:rPr>
        <w:t xml:space="preserve">Quelle: </w:t>
      </w:r>
      <w:r>
        <w:t>https://mcp.opencaselaw.ch/entscheid/ge_gerichte_ATAS_1122_2011</w:t>
      </w:r>
    </w:p>
    <w:p>
      <w:r>
        <w:t>FR: GE_GERICHTE ATAS/1122/2011 du 23 novembre 2011</w:t>
      </w:r>
    </w:p>
    <w:p>
      <w:r>
        <w:t>IT: GE_GERICHTE ATAS/1122/2011 del 23 novembre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les délai et forme prescrits par la loi, le recours est recevable (art. 56 ss LPGA).</w:t>
      </w:r>
    </w:p>
    <w:p>
      <w:r>
        <w:t>A/2244/2011 - 5/11 -</w:t>
      </w:r>
    </w:p>
    <w:p>
      <w:r>
        <w:rPr>
          <w:b/>
        </w:rPr>
        <w:t>E. 3</w:t>
      </w:r>
    </w:p>
    <w:p>
      <w:r>
        <w:t>Est litigieuse en l’occurrence la question de savoir si la recourante est responsable du dommage subi par l’intimée du fait du non paiement, par la société, des cotisations sociales.</w:t>
      </w:r>
    </w:p>
    <w:p>
      <w:r>
        <w:rPr>
          <w:b/>
        </w:rPr>
        <w:t>E. 4</w:t>
      </w:r>
    </w:p>
    <w:p>
      <w:r>
        <w:t>a) Selon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H 96/03 du 30 novembre 2004). b)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d) En l’espèce, la faillite de la société a été prononcée le 26 novembre 2008 et la liquidation suspendue faute d'actifs le 21 avril 2009. C’est donc à cette dernière date que la caisse a eu connaissance du fait qu’elle allait subir un dommage. La décision en réparation du dommage, notifiée le7 mars 2011, est par conséquent intervenue dans le délai de deux ans prescrit par l’art. 52 al. 3 LAVS.</w:t>
      </w:r>
    </w:p>
    <w:p>
      <w:r>
        <w:rPr>
          <w:b/>
        </w:rPr>
        <w:t>E. 5</w:t>
      </w:r>
    </w:p>
    <w:p>
      <w:r>
        <w:t>Aux termes de l’art. 52 al. 1 LAVS, l’employeur qui, intentionnellement ou par négligence grave, n’observe pas des prescriptions et cause ainsi un dommage à l’assurance, est tenu à réparation. La nouvelle teneur de cette disposition, en vigueur depuis le 1er janvier 2003 reprend l'ancien art. 52 LAVS quasiment sans modification. Les termes « caisse de compensation » sont remplacés par « assurances », sans que cela n’entraîne un changement quand aux conditions de la responsabilité de l’employeur (ATF 129 V 13 s. consid. 3.5). Le Tribunal fédéral a ainsi déjà affirmé que l’on ne pouvait inférer ni du message du Conseil fédéral concernant la 11ème révision de l’AVS ni des travaux préparatoires de la LPGA des raisons de s’écarter de la jurisprudence constante relative à l’art. 52 LAVS.</w:t>
      </w:r>
    </w:p>
    <w:p>
      <w:r>
        <w:rPr>
          <w:b/>
        </w:rPr>
        <w:t>E. 6</w:t>
      </w:r>
    </w:p>
    <w:p>
      <w:r>
        <w:t>En l’espèce, il résulte du décompte produit le 30 septembre 2011 que la société devait encore un solde de cotisations paritaires de 574 fr. 25 pour 2007 et de 2'796 fr. 40 pour janvier à juin 2008, soit la somme totale de 3'370 fr. 65, y compris les</w:t>
      </w:r>
    </w:p>
    <w:p>
      <w:r>
        <w:t>A/2244/2011 - 6/11 - frais, taxes, amendes et intérêts moratoires. A titre de contributions au régime des allocations familiales, elle était débitrice d'un montant de 417 fr. 20 et, pour l'assurance-maternité, de la somme de 55 fr. 05. Partant, l'intimée a justifié son dommage de 3'842 fr. 90, montant que la recourante n'a du reste pas contesté.</w:t>
      </w:r>
    </w:p>
    <w:p>
      <w:r>
        <w:rPr>
          <w:b/>
        </w:rPr>
        <w:t>E. 7</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b)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Le moment de la fin effective du mandat est déterminant pour fixer la durée de la responsabilité de l'administrateur d'une société anonyme. Ce moment est</w:t>
      </w:r>
    </w:p>
    <w:p>
      <w:r>
        <w:t>A/2244/2011 - 7/11 - déterminant, même lorsque la radiation de l'inscription au registre du commerce a été omise (ATF 126 V 61). La responsabilité de l'administrateur ne dure en principe que jusqu'au moment de sa sortie effective du conseil d'administration, que ce soit par suite de démission ou de révocation mais non jusqu'au moment de la radiation de ses pouvoirs au registre du commerce (arrêt du Tribunal fédéral des assurances H 282/01du 27 février 2002 -). C'est la démission effective qui fixe en principe les limitations temporelles de la responsabilité (ATF 123 V 172).</w:t>
      </w:r>
    </w:p>
    <w:p>
      <w:r>
        <w:rPr>
          <w:b/>
        </w:rPr>
        <w:t>E. 8</w:t>
      </w:r>
    </w:p>
    <w:p>
      <w:r>
        <w:t>En l'espèce, il résulte de l'extrait du registre du commerce que la recourante était inscrite en qualité d'administratrice avec signature individuelle du 20 février 2007 au 12 novembre 2008. A ce titre, elle répond donc du dommage résultant du non paiement des cotisations sociales par sa société, à la suite de la faillite de celle-ci, sous réserve de la réalisation des autres conditions légales.</w:t>
      </w:r>
    </w:p>
    <w:p>
      <w:r>
        <w:rPr>
          <w:b/>
        </w:rPr>
        <w:t>E. 9</w:t>
      </w:r>
    </w:p>
    <w:p>
      <w:r>
        <w:t>Reste à examiner si la recourante a commis une négligence grave, voire une faute intentionnelle.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L'art. 716a al. 1 CO énumère les attributions intransmissibles et inaliénables des membres du conseil d'administration. En font partie l'exercice de la haute surveillance sur les personnes chargées de la gestion, pour s'assurer notamment qu'elles observent la loi, les règlements et les instructions données (ch. 5). Dans l'exercice de cette haute surveillance, l'administrateur répond de la cura in</w:t>
      </w:r>
    </w:p>
    <w:p>
      <w:r>
        <w:t>A/2244/2011 - 8/11 -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arrêt du Tribunal fédéral 9C 926/2009 du 27 avril 2010). Celui qui revêt la qualité d'administrateur sans en assumer la fonction dans les faits, méconnait tout simplement l'une des attributions intransmissibles et inaliénables que lui confère l'art 716 al. 1 CO, soit l'exercice de la haute surveillance sur les personnes chargées de la gestion, pour s'assurer notamment que celles-ci observent la loi, les règlements et les instructions données. En particulier la délégation des compétences de gestion à la direction, à des tiers ou à un administrateur délégué n'exempte pas les autres administrateurs de veiller personnellement au paiement régulier des cotisations paritaires (arrêt du Tribunal fédéral 9C 248/2009 du 27 novembre 2009). Celui qui se déclare prêt à assumer un mandat d'administrateur tout en sachant qu'il ne pourra pas le remplir consciencieusement, viole son obligation de diligence (ATF 122 III 2000). Le fait qu'un tiers intervienne dans la gestion au point d'empêcher l'administrateur de remplir ses obligations ne saurait excuser celui-ci (arrêt du Tribunal fédéral H 126/04du 8 septembre 2005). Ainsi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La jurisprudence s'est d'ailleurs toujours montrée sévère, lorsqu'il s'est agi d'apprécier la responsabilité d'administrateurs qui alléguaient avoir été exclus de la gestion d'une société et qui s'étaient accommodés de ce fait sans autre forme de procès (cf. notamment RCC 1992 p. 268-269 consid. 7b, 1989 p. 115-116 consid. 4; arrêt du Tribunal fédéral des assurances H 13/03 du 21 mai 2003).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w:t>
      </w:r>
    </w:p>
    <w:p>
      <w:r>
        <w:t>A/2244/2011 - 9/11 - solidairement de tout le dommage subi par l'assurance en cas de faillite de la société (SJ 2005 I p. 272, consid. 7.3.1; ATF 132 III 523). Enfin, la jurisprudence se montre d'autant plus sévère que l'administration d'une petite société anonyme se compose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par cette délégation de compétence, il ne peut en même temps se décharger de ses responsabilités d'administrateur unique (ATF 108 V 199 consid. 3b p. 203). Dans les entreprises de petite taille et de grandeur moyenne, le devoir de surveillance concernant l'accomplissement de l'obligation légale de payer des cotisations ne saurait être abandonné à des tiers (ATF 114 V 219 consid. 4 p. 223; arrêt du Tribunal fédéral 9C 437/2009 du 16 avril 2010).</w:t>
      </w:r>
    </w:p>
    <w:p>
      <w:r>
        <w:rPr>
          <w:b/>
        </w:rPr>
        <w:t>E. 10</w:t>
      </w:r>
    </w:p>
    <w:p>
      <w:r>
        <w:t>En sa qualité d'organe formel de la société, possédant de surcroît le droit de signature individuelle, contrairement à ses allégations, il incombait à la recourante, nonobstant le mode de répartition interne des tâches au sein de la société, de s'assurer personnellement que les cotisations paritaires afférentes aux salaires versés fussent effectivement payées à la caisse de compensation, conformément aux prescriptions légales (art. 14 al. 1 LAVS en corrélation avec les art. 34 ss du règlement sur l'assurance-vieillesse et survivants, du 31 octobre 1947 - RAVS ; RS 831.101). De surcroît, la recourante était au courant du non-paiement des cotisations sociales et de la difficulté de faire face à cette obligation, dès lors qu'elle a réceptionné le 4 janvier 2008 le commandement de payer que l'intimée à fait notifier à la société pour les cotisations paritaires, mêmes si celles-ci ne concernaient pas la période litigieuse. Elle ne pouvait par ailleurs pas se contenter des déclarations du directeur de la société, selon lequel les cotisations sociales étaient payées, mais devait personnellement s'en assurer. Le fait que les informations ne lui ont pas été fournies, selon ses dires, ne peut pas non plus être invoqué à sa décharge, dans la mesure où elle aurait pu se renseigner directement auprès de l'intimée. Il convient ainsi d'admettre que l'attitude passive de la recourante constitue une négligence grave entraînant l'obligation de réparer le dommage au sens de l'art. 52 LAVS. Si elle avait correctement exécuté son mandat, elle aurait pu constater que les cotisations sociales étaient impayées et prendre les mesures qui s'imposaient.</w:t>
      </w:r>
    </w:p>
    <w:p>
      <w:r>
        <w:rPr>
          <w:b/>
        </w:rPr>
        <w:t>E. 11</w:t>
      </w:r>
    </w:p>
    <w:p>
      <w:r>
        <w:t>Concernant le lien de causalité entre la négligence de la recourante et le dommage, cette dernière a soutenu, dans la procédure d'opposition, que la société avait été victime d'un abus de confiance de la part de Monsieur T___________, auquel le directeur avait confié de l'argent de la société pour le paiement de différentes factures de celle-ci. Cependant, elle ne fournit aucune preuve à l'appui de ses dires.</w:t>
      </w:r>
    </w:p>
    <w:p>
      <w:r>
        <w:t>A/2244/2011 - 10/11 -</w:t>
      </w:r>
    </w:p>
    <w:p>
      <w:r>
        <w:t>N'étant pas en mesure de prouver ce fait, elle en supporte le fardeau de la preuve. En effet,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Au vu de ce qui précède, le lien de causalité entre la faute et le dommage doit également être admis, dès lors qu'il n'est pas été établi qu'il a été rompu du fait d'un acte illicite d'un tiers.</w:t>
      </w:r>
    </w:p>
    <w:p>
      <w:r>
        <w:rPr>
          <w:b/>
        </w:rPr>
        <w:t>E. 12</w:t>
      </w:r>
    </w:p>
    <w:p>
      <w:r>
        <w:t>Pour le surplus, la Cour de céans relève que d'après la jurisprudence constante relative aux art. 52 LAVS et 81 RAVS, s'il existe une pluralité de responsables, la caisse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108 V 195-196). En l'occurrence, l'intimée a toutefois également réclamé des dommages-intérêts au frère de la recourante qui était directeur de la société.</w:t>
      </w:r>
    </w:p>
    <w:p>
      <w:r>
        <w:rPr>
          <w:b/>
        </w:rPr>
        <w:t>E. 13</w:t>
      </w:r>
    </w:p>
    <w:p>
      <w:r>
        <w:t>Mal fondé, le recours sera rejeté.</w:t>
      </w:r>
    </w:p>
    <w:p>
      <w:r>
        <w:t>A/2244/2011 - 11/11 -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