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ATAS/1121/2021 vom 8. November 2021</w:t>
      </w:r>
    </w:p>
    <w:p>
      <w:r>
        <w:t>GE Cour de justice, 2021-11-08, FR</w:t>
      </w:r>
    </w:p>
    <w:p>
      <w:r>
        <w:rPr>
          <w:b/>
        </w:rPr>
        <w:t xml:space="preserve">Quelle: </w:t>
      </w:r>
      <w:r>
        <w:t>https://mcp.opencaselaw.ch/entscheid/ge_gerichte_ATAS_1121_2021</w:t>
      </w:r>
    </w:p>
    <w:p>
      <w:r>
        <w:t>FR: GE_GERICHTE ATAS/1121/2021 du 8 novembre 2021</w:t>
      </w:r>
    </w:p>
    <w:p>
      <w:r>
        <w:t>IT: GE_GERICHTE ATAS/1121/2021 del 8 novembre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ss LPGA et 62 ss LPA).</w:t>
      </w:r>
    </w:p>
    <w:p>
      <w:r>
        <w:rPr>
          <w:b/>
        </w:rPr>
        <w:t>E. 3</w:t>
      </w:r>
    </w:p>
    <w:p>
      <w:r>
        <w:t>Le litige porte sur le droit du recourant à une rente entière d’invalidité depuis le 1er septembre 2015, singulièrement sur l’évaluation de sa capacité de travail, étant relevé, d’une part, que le recourant ne conteste plus le calcul de son revenu sans invalidité, d’autre part, que la question de la prise en compte des éventuelles années de cotisations du recourant au Portugal pourra être déterminée par l’intimé lors de la fixation du montant des prestations dues.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w:t>
      </w:r>
    </w:p>
    <w:p>
      <w:r>
        <w:t>A/23/2020 - 13/17 -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A/23/2020 - 14/17 -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A/23/2020 - 15/17 -</w:t>
      </w:r>
    </w:p>
    <w:p>
      <w:r>
        <w:rPr>
          <w:b/>
        </w:rPr>
        <w:t>E. 9</w:t>
      </w:r>
    </w:p>
    <w:p>
      <w:r>
        <w:t>a. En l’occurrence, le rapport d’expertise du Dr T______, fondé sur un examen du recourant, l’ensemble des pièces du dossier, des examens complémentaires, contenant une anamnèse approfondie, une analyse de la situation médicale détaillée, des diagnostics et limitations fonctionnelles clairs et comprenant des conclusions étayées et convaincantes concernant la capacité de travail du recourant, répond aux réquisits jurisprudentiels précités pour qu’il lui soit reconnu une pleine valeur probante. Les conclusions de l’expertise judiciaire peuvent être suivies, soit la reconnaissance d’un état polymorbide et polyarthralgique évolutif sur maladie goutteuse généralisée, touchant les articulations périphériques (chevilles, genoux et poignet gauche) et des atteintes dégénératives du rachis, rendant pour le recourant impossible toute activité lucrative. Les parties admettent la valeur probante de ce rapport d’expertise sous réserve, pour l’intimé, de la date de survenance de l’incapacité de travail totale du recourant, qu’il conteste, à tout le moins jusqu’en 2019. b. S’agissant de la survenance de l’incapacité de travail totale, l’expert ne mentionne pas de date précise mais relève que depuis le 17 août 2015 la capacité de travail s’est dégradée (rapport d’expertise judiciaire, page 51). A cet égard, les dates précises d’apparition des limitations fonctionnelles fixées par l’expert démontrent que l’ensemble des limitations fonctionnelles du recourant étaient présentes dès l’année 2019. En effet, celles liées à l’état arthrosique et postopératoire du pied droit et à l’arthrose du pied gauche sont apparues en 2014 et 2016, celles liées aux genoux en 2016, celles liées aux lombalgies et cervicalgies en 2015 et celles liées à l’arthrose du poignet gauche en 2019 (rapport d’expertise judiciaire, page 49). L’ensemble de ces atteintes justifiant, selon l’expert, l’incapacité de travail totale du recourant, il y a lieu de constater que c’est dès l’année 2019 qu’une incapacité de travail totale du recourant peut être admise, moment où toutes les limitations fonctionnelles précitées étaient présentes. En conséquence, s’agissant de la période de septembre 2014 à décembre 2018, les conclusions de l’expert judiciaire ne sont pas à même de mettre en cause les incapacités de travail retenues par l’intimé, sur la base des expertises médicales antérieures. Au demeurant, le recourant présente les incapacités de travail qui ont été admises par l’intimé jusqu’au 31 décembre 2018 et le droit à la rente en découlant (une rente d’invalidité de trois-quarts du 1er juin au 31 décembre 2017, entière du 1er janvier au 30 avril 2018 et un quart du 1er mai 2018 au 30 mars 2019). Dès le 1er janvier 2019, il convient de retenir une capacité de travail nulle du recourant dans toute activité, de sorte que son degré d’invalidité est, dès cette date, de 100%. Partant, selon l’art. 88a al. 2 RAI, le recourant a droit dès le 1er avril 2019 à une rente entière d’invalidité.</w:t>
      </w:r>
    </w:p>
    <w:p>
      <w:r>
        <w:t>A/23/2020 - 16/17 -</w:t>
      </w:r>
    </w:p>
    <w:p>
      <w:r>
        <w:rPr>
          <w:b/>
        </w:rPr>
        <w:t>E. 10</w:t>
      </w:r>
    </w:p>
    <w:p>
      <w:r>
        <w:t>Au vu de ce qui précède, le recours sera partiellement admis et la décision litigieuse annulée. Il sera dit que le recourant a droit à une rente d’invalidité de trois-quarts (degré d’invalidité de 60%) du 1er juin au 31 décembre 2017, à une rente entière d’invalidité (degré d’invalidité de 100%) du 1er janvier 2018 au 30 avril 2018, à une rente d’invalidité d’un quart (degré d’invalidité de 40%) du 1er mai 2018 au 31 mars 2019 et à une rente entière d’invalidité (degré d’invalidité de 100%) dès le 1er avril 2019. La cause sera renvoyée à l’intimé pour le calcul des prestations et examen de la demande du recourant concernant la prise en compte de ses années de cotisations au Portugal. Pour le surplus, le recourant obtenant partiellement gain de cause, une indemnité de CHF 4'000.- lui sera accordée à titre de participation à ses frais et dépens (art. 61 let. g LPGA; art. 6 du règlement sur les frais, émolument et indemnités en matière administrative du 30 juillet 1986 [RFPA – E 5 10.03]). Au vu du sort du recours, il y a lieu de condamner l'intimé au paiement d'un émolument de CHF 200.- (art. 69 al. 1bis LAI). Au vu du sort du recours, il y a lieu de condamner l’intimé au paiement d'un émolument de CHF 200.- (art. 69 al. 1 bis LAI).</w:t>
      </w:r>
    </w:p>
    <w:p>
      <w:r>
        <w:t>A/23/2020 - 17/17 -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