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ATAS/1121/2017 vom 7. Dezember 2017</w:t>
      </w:r>
    </w:p>
    <w:p>
      <w:r>
        <w:t>GE Cour de justice, 2017-12-07, FR</w:t>
      </w:r>
    </w:p>
    <w:p>
      <w:r>
        <w:rPr>
          <w:b/>
        </w:rPr>
        <w:t xml:space="preserve">Quelle: </w:t>
      </w:r>
      <w:r>
        <w:t>https://mcp.opencaselaw.ch/entscheid/ge_gerichte_ATAS_1121_2017</w:t>
      </w:r>
    </w:p>
    <w:p>
      <w:r>
        <w:t>FR: GE_GERICHTE ATAS/1121/2017 du 7 décembre 2017</w:t>
      </w:r>
    </w:p>
    <w:p>
      <w:r>
        <w:t>IT: GE_GERICHTE ATAS/1121/2017 del 7 dicembre 2017</w:t>
      </w:r>
    </w:p>
    <w:p>
      <w:pPr>
        <w:pStyle w:val="Heading2"/>
      </w:pPr>
      <w:r>
        <w:t>Erwägungen</w:t>
      </w:r>
    </w:p>
    <w:p>
      <w:r>
        <w:rPr>
          <w:b/>
        </w:rPr>
        <w:t>E. 17</w:t>
      </w:r>
    </w:p>
    <w:p>
      <w:r>
        <w:t>Par l’intermédiaire de son conseil, l’assurée a interjeté recours le 6 décembre 2016, en concluant, sous suite de frais et dépens, à l’octroi d’une rente entière. Se référant aux expertises réalisées par la PMU en 2012 et 2014, elle allègue souffrir, depuis plusieurs années, de nombreuses pathologies (trouble panique avec agoraphobie, trouble somatoforme douloureux, syndrome polyalgique diffus, polyarthralgies) dont elle soutient qu’elles se sont aggravées au plus tard en 2010. S’y ajoutent des limitations psychiques qui restreignent son autonomie en altérant non seulement sa concentration, sa mémoire et ses facultés d’adaptation, mais également sa capacité de travail. La recourante fait valoir que la décompensation anxieuse et dépressive dont les experts de la PMU ont fait état depuis 2010, voire 2009, contredit la rémission complète retenue par la Dresse M______ en octobre 2008. Selon elle, sa capacité de travail est restée nulle depuis 1992. Elle soutient que l’expertise du BEM est dénuée de valeur probante, car l’expert psychiatre a nié ses problèmes psychiques, notamment ses troubles d’agoraphobie, en feignant d’ignorer qu’elle doit toujours sortir accompagnée. Certes, elle peut prendre l’avion et le train, mais consulte ponctuellement les urgences et prend des anxiolytiques lorsqu’elle se rend en Espagne.</w:t>
      </w:r>
    </w:p>
    <w:p>
      <w:r>
        <w:rPr>
          <w:b/>
        </w:rPr>
        <w:t>E. 18</w:t>
      </w:r>
    </w:p>
    <w:p>
      <w:r>
        <w:t>Invité à se déterminer, l’intimé, dans sa réponse du 3 janvier 2017, a conclu au rejet du recours. Selon lui, l’expertise du BEM est probante. Or, les experts ont retenu le diagnostic de majoration des symptômes physique pour des raisons psychologiques. En conséquence, les caractéristiques d’un trouble somatoforme douloureux ne sont pas réalisées et l’on se trouve dans une constellation allant dans le sens d’une exagération, se traduisant par une tendance à la démonstration, par un comportement revendicateur, ainsi que par des relations sociales intactes, l’absence de demande de soins et l’existence de bénéfices secondaires tirés du comportement d’invalide.</w:t>
      </w:r>
    </w:p>
    <w:p>
      <w:r>
        <w:rPr>
          <w:b/>
        </w:rPr>
        <w:t>E. 19</w:t>
      </w:r>
    </w:p>
    <w:p>
      <w:r>
        <w:t>La recourante a répliqué le 7 février 2017, en persistant dans ses conclusions.</w:t>
      </w:r>
    </w:p>
    <w:p>
      <w:r>
        <w:t>A/4198/2016 - 11/21 - Elle se réfère aux conclusions de la PMU, corroborant les avis de ses médecins, et reproche à l’intimé de s’être « obstiné » à ordonner une expertise auprès du BEM, qui rejoint l’avis isolé de la Dresse M______. Selon elle, cette expertise ne répond pas aux réquisits jurisprudentiels relatifs à la valeur probante et doit être écartée.</w:t>
      </w:r>
    </w:p>
    <w:p>
      <w:r>
        <w:rPr>
          <w:b/>
        </w:rPr>
        <w:t>E. 20</w:t>
      </w:r>
    </w:p>
    <w:p>
      <w:r>
        <w:t>L’intimé a dupliqué le 28 février 2017. Il allègue qu’un complément d’expertise était nécessaire pour apprécier la situation médicale sous l’angle des indicateurs standards prescrits par la nouvelle jurisprudence. S’il a ordonné une expertise au BEM, c’est parce que la PMU a refusé de réaliser un complément d’expertise. L’expertise du BEM est probante.</w:t>
      </w:r>
    </w:p>
    <w:p>
      <w:r>
        <w:rPr>
          <w:b/>
        </w:rPr>
        <w:t>E. 21</w:t>
      </w:r>
    </w:p>
    <w:p>
      <w:r>
        <w:t>Cette écriture transmise au recourant, la cause a été gardée à juger.</w:t>
      </w:r>
    </w:p>
    <w:p>
      <w:r>
        <w:t>EN DROIT</w:t>
      </w:r>
    </w:p>
    <w:p>
      <w:r>
        <w:t>1. Conformément à l'art. 134 al. 1 let. a ch. 2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1er janvier 2003, est applicable. 3. Interjeté dans la forme et le délai prévus par la loi, le recours est recevable (art. 60 al. 1 LPGA ; art. 89B de la loi sur la procédure administrative du 12 septembre 1985 – LPA ; RS/GE E 5 10). 4. Le litige porte sur la question de savoir si, postérieurement à la décision de suppression de la rente d’invalidité du 4 février 2009, l’état de santé de l’assurée s’est aggravé dans une mesure justifiant à nouveau l’octroi d’une rente. 5. L’assuré a droit à une rente lorsqu’il a présenté une incapacité de travail (art. 6 LPGA) d’au moins 40% en moyenne durant une année sans interruption notable et qu’au terme de cette année, il est invalide (art.8 LPGA) à 40% au moins (art. 28 al. 1 let. b et c LAI, dans sa teneur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6. L’art. 17 al. 1er LPGA dispose que si le taux d’invalidité du bénéficiaire de la rente subit une modification notable, la rente est, d’office ou sur demande, révisée pour l’avenir, à savoir augmentée ou réduite en conséquence, ou encore supprimée. Le</w:t>
      </w:r>
    </w:p>
    <w:p>
      <w:r>
        <w:t>A/4198/2016 - 12/21 - point de savoir si un changement notable des circonstances s’est produit doit être tranché en comparant les faits tels qu’ils se présentaient au moment de la dernière révision de la rente entrée en force et les circonstances régnant à l’époque de la décision litigieuse (ATF 133 V 108 consid. 5.4). Cette disposition est applicable par analogie lorsque l'administration entre en matière sur une nouvelle demande après un refus ou une suppression de prestations (arrêt du Tribunal fédéral 9C_615 du 4 février 2014 consid. 2 et les références).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9.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lesquels s’appliquent également en matière de neurasthénie (arrêt du Tribunal fédéral I 70/07 du 14 avril 2008). Selon la jurisprudence ayant cours jusqu’à récemment, les syndromes sans étiologie claire n'entraînaient pas, en règle générale, une limitation de longue durée de la capacité de travail pouvant conduire à une invalidité (ATF 130 V 352 consid. 2.2.3).</w:t>
      </w:r>
    </w:p>
    <w:p>
      <w:r>
        <w:t>A/4198/2016 - 13/21 - Toutefois, 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w:t>
      </w:r>
    </w:p>
    <w:p>
      <w:r>
        <w:t>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w:t>
      </w:r>
    </w:p>
    <w:p>
      <w:r>
        <w:t>A/4198/2016 - 14/21 -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w:t>
      </w:r>
    </w:p>
    <w:p>
      <w:r>
        <w:t>A/4198/2016 - 15/21 -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 10. Dans sa nouvelle jurisprudence, le Tribunal fédéral a par ailleurs maintenu, voire renforcé, la portée des motifs d'exclusion définis dans l'ATF 131 V 49, aux termes desquels il y a lieu de conclure à l'absence d'une atteinte à la santé ouvrant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Des indices d'une telle exagération apparaissent notamment en cas de discordance entre les douleurs décrites et le comportement observé, l'allégation d'intenses</w:t>
      </w:r>
    </w:p>
    <w:p>
      <w:r>
        <w:t>A/4198/2016 - 16/21 - douleurs dont les caractéristiques demeurent vagues, l'absence de demande de soins, de grandes divergences entre les informations fournies par l’assuré et celles ressortant de l'anamnèse, le fait que des plaintes très démonstratives laissent insensible l'expert, ainsi que l'allégation de lourds handicaps malgré un environnement psycho-social intact (ATF 141 V 281 consid. 2.2.1 s. ; 140 V 193 consid. 3.3 ; arrêt du Tribunal fédéral 9C_16/2016 du 14 juin 2016 consid. 3.1-3.2 et les références). 11.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12. Le juge des assurances sociales fonde sa décision, sauf dispositions contraires de la loi, sur les faits qui, faute d’être établis de manière irréfutable, apparaissent comme</w:t>
      </w:r>
    </w:p>
    <w:p>
      <w:r>
        <w:t>A/4198/2016 - 17/21 -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13. a. En l’espèce, à titre liminaire, il convient de rappeler que, dans son arrêt entré en force du 28 juin 2013 (ATAS/689/2013), la Cour de céans a confirmé la décision de suppression de rente du 4 février 2009. Sur la base du rapport de la Dresse M______ - auquel elle a reconnu pleine valeur probante - et de l’expertise réalisée par la PMU en 2012, elle a considéré que l’état de santé psychique de l’assurée s’était amélioré entre juin 2004 et février 2009, au point que celle-ci avait recouvré une pleine capacité de travail dans toute activité professionnelle. La Cour de céans a cependant renvoyé la cause à l’OAI pour qu’il instruise la question d’une aggravation de l’état de santé postérieure à la décision du 4 février 2009, dans la mesure où les experts de la PMU avaient évoqué l’apparition, en 2010, de douleurs inflammatoires susceptibles d’interférer avec une activité professionnelle. b. Suite à ce renvoi, l’administration a successivement ordonné deux nouvelles expertises pluridisciplinaires, respectivement auprès de la PMU, en 2014, et du BEM, en 2016. Après avoir diagnostiqué un trouble dépressif récurrent, épisode actuel moyen, un trouble panique avec agoraphobie et un trouble somatoforme douloureux persistant, les experts de la PMU ont conclu à une capacité de travail nulle depuis l’année 2010, au cours de laquelle étaient apparues les douleurs diffuses. De leur côté, les experts du BEM ont réfuté les conclusions de la PMU et conclu à une pleine capacité de travail depuis l’examen pratiqué la Dresse M______ en octobre 2008. Selon eux, les documents médicaux versés au dossier, confrontés au bilan clinique et radiologique ne témoignent d’aucune incapacité de travail durable depuis février 2009. Sous l’angle psychiatrique, l’état de santé apparaissait similaire à celui dont avait fait état la Dresse M______. c. La Cour de céans constate que l’expertise du BEM a été établie en pleine connaissance du dossier, qu’elle relate les plaintes de l’assurée et repose sur des examens somatiques et psychiatriques complets. Ses conclusions sont claires et motivées. De cette expertise détaillée, qui satisfait aux réquisits jurisprudentiels en matière de valeur probante, il ressort que, depuis octobre 2008, les troubles de l’assurée n’ont plus de répercussion sur sa capacité de travail. En particulier, les experts y exposent que le trouble dépressif est en rémission et que l’assurée remplirait en principe les</w:t>
      </w:r>
    </w:p>
    <w:p>
      <w:r>
        <w:t>A/4198/2016 - 18/21 - critères pour un diagnostic de fibromyalgie, mais qu’ils ne peuvent pas totalement s’y rallier, dès lors qu’elle majore ses symptômes et se plaint d’une douleur couvrant l’entier de la surface corporelle. Conformément au mandat d’expertise et vu l’absence de substrat organique de ses plaintes, ils ont néanmoins examiné le cas à l’aune des indicateurs standards prescrits par la nouvelle jurisprudence relative aux affections psychosomatiques assimilées au trouble somatoforme douloureux (ATF 141 V 281). d. À cet égard, les experts du BEM ont notamment exposé que les capacités d’adaptation de l’assurée étaient réduites, mais que cela ne l’empêcherait pas d’exercer une activité lucrative activité simple : l’assurée peut faire face aux exigences de la vie quotidienne, voit régulièrement ses 4 filles, ses 8 petits-enfants, s’occupe d’un ménage de 3 personnes et a pu élever sans difficultés son petit-fils, qui vit encore chez elle, ce qui témoigne de réelles ressources. S’agissant du traitement, l’assurée ne prend pas les antidépresseurs qui lui ont été prescrits, de sorte que l’on ne peut pas parler d’échec thérapeutique. Quant à d’éventuelles mesures de réadaptation, elles leurs paraissent vouées à l’échec, car l’assurée ne témoigne d’aucune motivation à reprendre une activité professionnelle. S’agissant de la cohérence, les experts observent que les plaintes ne concordent pas avec l’examen clinique : bien qu’elle déplore de fortes douleurs, l’assurée peut se mouvoir sans difficulté. Soignée, agile et vive, l’assurée présente un état général parfaitement conservé, sans signe apparent d’inconfort ou de souffrance. Elle se consacre à sa famille, peut prendre l’avion et promener son chien quotidiennement. Elle dit avoir besoin d’aide pour son ménage, mais sa gestuelle et l’examen articulaire ne montrent aucune limitation fonctionnelle. Elle ne prend pas régulièrement ses médicaments depuis 2009 et les experts s’étonnent du fait qu’elle ne prenne pas d’antalgiques, vu les symptômes importants dont elle se prévaut. Ils font également état d’une majoration des symptômes, se traduisant par des signes de Waddell et de Matheson, ainsi que des discordances « majeures » entre les plaintes et leurs constatations. Quant au contexte social, les experts soulignent que l’assurée entretient des contacts fréquents avec ses filles, son époux, son petit-fils et ses autres petits-enfants, qu’elle reçoit régulièrement. Enfin, ils écartent toute limitation uniforme du niveau d’activité dans les domaines comparables de la vie. Globalement, ils concluent à une capacité de travail totale, en tout cas depuis octobre 2008. 14. Pour leur part, les experts de la PMU attestent d’une poussée de rhumatisme inflammatoire justifiant une incapacité de travail transitoire de février 2010 à octobre 2013. Par ailleurs, ils rattachent les douleurs diffuses de l’assurée au diagnostic de trouble somatoforme douloureux et estiment que cette dernière n’aurait pas les ressources nécessaires pour les surmonter, de sorte que sa capacité de travail serait nulle depuis 2010. La Chambre de céans ne peut se rallier à ces conclusions. D’une part, l’incapacité de travail transitoire attestée par la PMU au plan somatique ne repose que sur des</w:t>
      </w:r>
    </w:p>
    <w:p>
      <w:r>
        <w:t>A/4198/2016 - 19/21 - plaintes de douleurs au pied droit, à la cheville gauche et aux mains, ainsi que sur le soupçon que l’assurée aurait souffert d’un rhumatisme inflammatoire, ce qui, selon les experts du BEM, n’est pas démontré, vu l’absence de syndrome inflammatoire, de marqueurs sanguins et de lésions radiologiques (cf. expertise BEM, pp. 47-49). Les experts de la PMU n’ont au demeurant pas fait état de limitations fonctionnelles somatiques importantes (cf. expertise PMU 2012, p. 27). D’autre part, et contrairement à ce que soutiennent les experts de la PMU, l’assurée ne remplit précisément pas les conditions qui permettraient de reconnaître le caractère invalidant de ses douleurs sans étiologie claire. Comme on l’a vu, il résulte de l’appréciation probante du BEM que l’assurée dispose de ressources suffisantes pour faire face aux exigences de la vie quotidienne ainsi que pour élever son petit-fils. Son contexte social est préservé et elle ne subit pas de limitation uniforme du niveau d’activité dans tous les domaines comparables de la vie. Elle ne prend par ailleurs pas d’antalgiques, ce qui parle en défaveur d’une souffrance importante. Elle ne présente pas non plus de comorbidité psychiatrique active et les experts du BEM soulignent des divergences « majeures » entre ses plaintes et son comportement durant l’examen, ce qui, de jurisprudence constante, plaide contre l’existence d’une atteinte à la santé ouvrant droit à des prestations d’assurance (ATF 141 V 281 consid. 2.2.1). Il y a d’ailleurs lieu de relever que les experts de la PMU avaient déjà mis en évidence, dans leur expertise de 2012 (p. 26), une discordance entre les plaintes et leur absence de répercussions dans la vie quotidienne. Pour le reste, le BEM souligne que lorsque l’assurée a été expertisée par la PMU en 2012, son état dépressif n’était que léger et que les experts de cet établissement ont omis de procéder à un dosage sanguin de ses médicaments. Au vu de l’ensemble de ces éléments, il convient d’admettre que les troubles de l’assurée ont un degré de gravité fonctionnel insuffisant pour justifier une incapacité de travail. L’assurée, qui a déclaré aux experts de la PMU qu’elle s’estimait capable de travailler à 100% (expertise 2014, p. 9), ne fournit aucun élément probant qui permettrait d’admettre l’hypothèse inverse qu’elle soutient à ce stade de la procédure. 15. C’est le lieu de rappeler que, lorsqu'une appréciation repose sur une évaluation médicale complète, comme l’est celle du BEM,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y auraient été ignorés et qui seraient suffisamment pertinents pour en remettre en cause le bien-fondé (arrêt du Tribunal fédéral 9C_578/2009 du</w:t>
      </w:r>
    </w:p>
    <w:p>
      <w:r>
        <w:rPr>
          <w:b/>
        </w:rPr>
        <w:t>E. 29</w:t>
      </w:r>
    </w:p>
    <w:p>
      <w:r>
        <w:t>décembre 2009 consid. 3.2). Tel n’est pas le cas en l’espèce, dès lors que la recourante ne se prévaut d’aucun rapport médical postérieur à l’expertise du BEM et ne met en évidence aucun élément objectivement vérifiable qui n’y aurait déjà été pris en compte. En</w:t>
      </w:r>
    </w:p>
    <w:p>
      <w:r>
        <w:t>A/4198/2016 - 20/21 - particulier, les attaques de panique et l’agoraphobie auxquelles elle fait allusion dans ses écritures ont été dûment prises en compte par les experts, lesquels ont toutefois précisé que ces troubles ne se manifestaient qu’occasionnellement et ne l’empêchaient pas de prendre l’avion et le train aux heures de pointe. Enfin, à supposer qu’il revête une quelconque importance, le fait qu’elle prend des anxiolytiques pour voyager en avion ressort également de l’expertise du BEM (p. 31) et n’a donc pas été ignoré non plus. 16. En l’absence de motif justifiant de s’écarter des conclusions du BEM, la chambre de céans retient, au degré de la vraisemblance prépondérante, que depuis la décision de suppression de rente du 4 février 2009, la recourante n’a subi aucune péjoration notable de son état de santé et de sa capacité de travail, laquelle est demeurée entière dans toute activité. Faute d’incapacité de travail et de gain, la recourante ne peut prétendre à une rente d’invalidité ou à toute autre prestation de l’intimée. Mal fondé, le recours est rejeté.</w:t>
      </w:r>
    </w:p>
    <w:p>
      <w:r>
        <w:t>A/4198/2016 - 21/21 -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