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ATAS/111/2023 vom 22. Dezember 2022</w:t>
      </w:r>
    </w:p>
    <w:p>
      <w:r>
        <w:t>GE Cour de justice, 2022-12-22, FR</w:t>
      </w:r>
    </w:p>
    <w:p>
      <w:r>
        <w:rPr>
          <w:b/>
        </w:rPr>
        <w:t xml:space="preserve">Quelle: </w:t>
      </w:r>
      <w:r>
        <w:t>https://mcp.opencaselaw.ch/entscheid/ge_gerichte_ATAS_111_2023</w:t>
      </w:r>
    </w:p>
    <w:p>
      <w:r>
        <w:t>FR: GE_GERICHTE ATAS/111/2023 du 22 décembre 2022</w:t>
      </w:r>
    </w:p>
    <w:p>
      <w:r>
        <w:t>IT: GE_GERICHTE ATAS/111/2023 del 22 dicembre 2022</w:t>
      </w:r>
    </w:p>
    <w:p>
      <w:pPr>
        <w:pStyle w:val="Heading2"/>
      </w:pPr>
      <w:r>
        <w:t>Volltext</w:t>
      </w:r>
    </w:p>
    <w:p>
      <w:r>
        <w:t>Siégeant : Karine STECK, Présidente</w:t>
      </w:r>
    </w:p>
    <w:p>
      <w:r>
        <w:t>RÉPUBLIQUE ET</w:t>
      </w:r>
    </w:p>
    <w:p>
      <w:r>
        <w:t>CANTON DE GEN ÈVE POUVOIR JUDICIAIRE</w:t>
      </w:r>
    </w:p>
    <w:p>
      <w:r>
        <w:t>A/3787/2021 ATAS/111/2023 COUR DE JUSTICE Chambre des assurances sociales Décision sur rectification du 21 février 2023 3ème Chambre</w:t>
      </w:r>
    </w:p>
    <w:p>
      <w:r>
        <w:t>En la cause Monsieur A______, domicilié chemin B______, GENÈVE</w:t>
      </w:r>
    </w:p>
    <w:p>
      <w:r>
        <w:t>recourant</w:t>
      </w:r>
    </w:p>
    <w:p>
      <w:r>
        <w:t>contre SUVA CAISSE NATIONALE SUISSE D'ASSURANCE EN CAS D'ACCIDENTS, Fluhmattstrasse 1, LUZERN</w:t>
      </w:r>
    </w:p>
    <w:p>
      <w:r>
        <w:t>intimée</w:t>
      </w:r>
    </w:p>
    <w:p>
      <w:r>
        <w:t>A/3787/2021 - 2/3 - Attendu en fait que, par arrêt du 22 décembre 2022 (ATAS/1186/2022), la chambre des assurances sociales de la Cour de justice a admis partiellement le recours interjeté le 5 novembre 2021 par Monsieur A______, à l’encontre de la décision sur opposition de la Caisse nationale suisse d’assurance en cas d’accidents (ci-après : SUVA) du 8 octobre 2021 ; Que par acte du 15 février 2023, le recourant a requis la rectification de l’arrêt précité en ce sens que son adresse avait changé durant la procédure, d’une part, et, que la date de la décision sur opposition était erronée d’autre part ;</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il convient de rectifier l’arrêt du 22 décembre 2022 dans le sens requis par le recourant.</w:t>
      </w:r>
    </w:p>
    <w:p>
      <w:r>
        <w:t>A/3787/2021 - 3/3 -</w:t>
      </w:r>
    </w:p>
    <w:p>
      <w:r>
        <w:t>PAR CES MOTIFS, LA CHAMBRE DES ASSURANCES SOCIALES : Statuant A la forme : 1. Déclare recevable la requête en rectification déposée par Monsieur A______ le 15 février 2023 contre l’arrêt du 22 décembre 2022 de la chambre des assurances sociales. Au fond : 2. L’admet. 3. Rectifie l’adresse du recourant (chemin B______, Genève et non : chemin C______, Vernier), ainsi que la date de la décision sur opposition (8 octobre 2021 et non : 27 janvier 2021). 4. Dit qu’il n’est pas perçu d’émolument.</w:t>
      </w:r>
    </w:p>
    <w:p>
      <w:r>
        <w:t>La greffière</w:t>
      </w:r>
    </w:p>
    <w:p>
      <w:r>
        <w:t>Christine RAVIER</w:t>
      </w:r>
    </w:p>
    <w:p>
      <w:r>
        <w:t>La présidente</w:t>
      </w:r>
    </w:p>
    <w:p>
      <w:r>
        <w:t>Karine STECK</w:t>
      </w:r>
    </w:p>
    <w:p>
      <w:r>
        <w:t>Une copie conforme de cette décision et de l’arrêt rectifié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