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ATAS/111/2022 vom 15. Februar 2022</w:t>
      </w:r>
    </w:p>
    <w:p>
      <w:r>
        <w:t>GE Cour de justice, 2022-02-15, FR</w:t>
      </w:r>
    </w:p>
    <w:p>
      <w:r>
        <w:rPr>
          <w:b/>
        </w:rPr>
        <w:t xml:space="preserve">Quelle: </w:t>
      </w:r>
      <w:r>
        <w:t>https://mcp.opencaselaw.ch/entscheid/ge_gerichte_ATAS_111_2022</w:t>
      </w:r>
    </w:p>
    <w:p>
      <w:r>
        <w:t>FR: GE_GERICHTE ATAS/111/2022 du 15 février 2022</w:t>
      </w:r>
    </w:p>
    <w:p>
      <w:r>
        <w:t>IT: GE_GERICHTE ATAS/111/2022 del 15 febbraio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La décision litigieuse ne peut ainsi qu’être confirmée et le recours rejeté.</w:t>
      </w:r>
    </w:p>
    <w:p>
      <w:r>
        <w:rPr>
          <w:b/>
        </w:rPr>
        <w:t>E. 7</w:t>
      </w:r>
    </w:p>
    <w:p>
      <w:r>
        <w:t>Étant encore précisé qu’au cas où la recourante devait éprouver des difficultés financières pour rembourser le montant qui lui sera réclamé par la caisse et pour autant qu’elle remplisse la condition de la bonne foi, elle pourrait présenter à l’intimé une demande de remise.</w:t>
      </w:r>
    </w:p>
    <w:p>
      <w:r>
        <w:rPr>
          <w:b/>
        </w:rPr>
        <w:t>E. 8</w:t>
      </w:r>
    </w:p>
    <w:p>
      <w:r>
        <w:t>Pour le surplus, en l’absence de loi spéciale prévoyant des frais judiciaires, la procédure est gratuite (art. 61 let. fbis LPGA en lien avec l’art. 1 al. 1 LACI). * * * * * *</w:t>
      </w:r>
    </w:p>
    <w:p>
      <w:r>
        <w:t>A/3169/2021 - 8/8 -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