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ATAS/111/2016 vom 10. Februar 2016</w:t>
      </w:r>
    </w:p>
    <w:p>
      <w:r>
        <w:t>GE Cour de justice, 2016-02-10, FR</w:t>
      </w:r>
    </w:p>
    <w:p>
      <w:r>
        <w:rPr>
          <w:b/>
        </w:rPr>
        <w:t xml:space="preserve">Quelle: </w:t>
      </w:r>
      <w:r>
        <w:t>https://mcp.opencaselaw.ch/entscheid/ge_gerichte_ATAS_111_2016</w:t>
      </w:r>
    </w:p>
    <w:p>
      <w:r>
        <w:t>FR: GE_GERICHTE ATAS/111/2016 du 10 février 2016</w:t>
      </w:r>
    </w:p>
    <w:p>
      <w:r>
        <w:t>IT: GE_GERICHTE ATAS/111/2016 del 10 febbraio 2016</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PCFam au sens de l’art. 36A LPCC, en vigueur dès le 1er novembre 2012. Sa compétence pour juger du cas d’espèce est ainsi établie.</w:t>
      </w:r>
    </w:p>
    <w:p>
      <w:r>
        <w:rPr>
          <w:b/>
        </w:rPr>
        <w:t>E. 2</w:t>
      </w:r>
    </w:p>
    <w:p>
      <w:r>
        <w:t>Sur le plan matériel, conformément à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w:t>
      </w:r>
    </w:p>
    <w:p>
      <w:r>
        <w:t>A/382/2015 - 10/21 - assurances sociales du 6 octobre 2000 (LPGA - RS 830). Cela étant, sont en principe applicables les règles de droit en vigueur au moment où les faits juridiquement déterminants se sont produits (ATF 129 V 1 consid. 1 ; ATF 127 V 467 consid. 1 et les références).</w:t>
      </w:r>
    </w:p>
    <w:p>
      <w:r>
        <w:rPr>
          <w:b/>
        </w:rPr>
        <w:t>E. 3</w:t>
      </w:r>
    </w:p>
    <w:p>
      <w:r>
        <w:t>Interjeté dans les forme et délai prévus par la loi, le recours du 4 février 2015, contre la décision sur opposition de l'intimé du 7 janvier 2015, est recevable (art. 43 LPCC).</w:t>
      </w:r>
    </w:p>
    <w:p>
      <w:r>
        <w:rPr>
          <w:b/>
        </w:rPr>
        <w:t>E. 4</w:t>
      </w:r>
    </w:p>
    <w:p>
      <w:r>
        <w:t>Le litige porte sur le point de savoir si l'intimé est fondé à réclamer au recourant la restitution d'un montant de CHF 1'112.-, représentant le surplus de PCFam et de subside d'assurance-maladie versé à tort pour la période du 1er mai au 31 octobre 2014, ainsi que sur le calcul du droit aux prestations du recourant, singulièrement sur l'évaluation de son revenu déterminant, du revenu d'apprentissage de E______, ainsi que sur l'intégration d'un gain hypothétique pour sa compagne. La chambre de céans relève, pour le surplus, que l'intimé a d'ores et déjà admis qu'il n'y avait pas lieu de tenir compte d'un supplément d'allocation familiale pour famille nombreuse de CHF 1'200.-, le recourant et sa compagne n’y ayant pas droit.</w:t>
      </w:r>
    </w:p>
    <w:p>
      <w:r>
        <w:rPr>
          <w:b/>
        </w:rPr>
        <w:t>E. 5</w:t>
      </w:r>
    </w:p>
    <w:p>
      <w:r>
        <w:t>a. Les art. 36A à 36I LPCC, ainsi que le règlement relatif aux prestations complémentaires familiales du 27 juin 2012 (RPCFam - J 4 25.04), traitent du droit aux PCFam. Selon l'art. 36A al. 1 LPCC, ont droit à des PCFam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et répondent aux autres conditions prévues par la loi (let. e). Sont notamment considérés comme enfants au sens de l'art. 36A al. 1 let. b, les enfants avec lesquels existe un lien de filiation en vertu du code civil (art. 36A al. 2 let. a) et les enfants du conjoint de l'ayant droit (art. 36A al. 2 let. b). Le taux de l'activité lucrative mentionnée à l'art. 36A al. 1 let. c LPCC doit être, par année, au minimum de 90 % lorsque le groupe familial comprend deux personnes adultes (art. 36A al. 4 let. b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d'Etat (al. 2). b. S'agissant des principes et calcul de la prestation, l'art. 36D LPCC prévoit que le montant annuel des prestations complémentaires familiales correspond à la part des</w:t>
      </w:r>
    </w:p>
    <w:p>
      <w:r>
        <w:t>A/382/2015 - 11/21 -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 a) l'ayant droit ; b) les enfants au sens de l'art. 36A al. 2 ; c) le conjoint non séparé de corps ni de fait ou le partenaire enregistré non séparé de fait au sens de la loi fédérale ; d) toutes les autres personnes qui ont, à l'égard des enfants, un lien de filiation ou la qualité de parents nourriciers au sens de l'art. 36A, al. 2 let. c, et font ménage commun avec eux (al. 3). L'art. 23 al. 1 RPCFam précise que, pour la fixation de la prestation complémentaire annuelle, sont déterminants les revenus provenant de l'exercice d'une activité lucrative obtenus au cours de l'année civile précédente, ou les revenus probables convertis en revenu annuel (let. a) et les prestations périodiques en cours, telles que les allocations familiales et les bourses d'études (let. b). Le SPC fixe et verse les prestations (art. 37 al. 2 LPCC).</w:t>
      </w:r>
    </w:p>
    <w:p>
      <w:r>
        <w:rPr>
          <w:b/>
        </w:rPr>
        <w:t>E. 5.2</w:t>
      </w:r>
    </w:p>
    <w:p>
      <w:r>
        <w:t>p. 319 et les références ; Ueli KIESER, ATSG-Kommentar: Kommentar zum Bundesgesetz über den Allgemeinen Teil des Sozialversicherungsrechts vom 6. Oktober 2000, Zurich 2003, n. 2 ss ad art. 25; Thomas LOCHER, Grundriss des Sozialversicherungsrechts, 3ème édition, Berne 2003, p. 279 sv. ch. 9; Jürg BRECHBÜHL, Umsetzung des ATSG auf Verordnungsebene/Verordnung zum Allgemeinen Teil des Sozialversicherungsrechts, in: SCHAFFHAUSER/KIESER [éd.], Bundesgesetz über den Allgemeinen Teil des Sozialversicherungsrechts [ATSG], Saint-Gall 2003, p. 208). En matière de prestations complémentaires cantonales, la révision procédurale est prévue à l’art. 43A al. 1 LPCC, selon lequel les décisions et les décisions sur opposition formellement passées en force sont soumises à révision si le bénéficiaire ou le service découvre subséquemment des faits nouveaux importants ou trouve des nouveaux moyens de preuve qui ne pouvaient être produits avant. Les cas de reconsidération figurent à l’art. 43A al. 2 LPCC, au terme duquel le service peut revenir sur les décisions ou les décisions sur opposition formellement passées en force lorsqu’elles sont manifestement erronées et que leur rectification revêt une importance notable. d)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w:t>
      </w:r>
    </w:p>
    <w:p>
      <w:r>
        <w:rPr>
          <w:b/>
        </w:rPr>
        <w:t>E. 6</w:t>
      </w:r>
    </w:p>
    <w:p>
      <w:r>
        <w:t>a. Selon l'art. 36F LPCC, les dépenses reconnues sont, en principe, celles énumérées par l'art. 10 LPC et ses dispositions d'exécution, à l'exclusion du montant destiné à la couverture des besoins vitaux, qui est remplacé par le montant destiné à garantir le revenu minimum cantonal d'aide sociale défini à l'art. 36B LPCC (let. a) et du loyer et des charges, qui sont fixés par règlement du Conseil d'Etat (let. b). b. L'art. 10 LPC énumère - de manière exhaustive (arrêt du Tribunal fédéral non publié 9C_822/2009 du 7 mai 2010 consid. 3.3 et la référence, in SVR 2011 EL n° 2 p. 5) - les dépenses reconnues.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w:t>
      </w:r>
    </w:p>
    <w:p>
      <w:r>
        <w:rPr>
          <w:b/>
        </w:rPr>
        <w:t>E. 7</w:t>
      </w:r>
    </w:p>
    <w:p>
      <w:r>
        <w:t>a. Aux termes de l'art. 36E al. 1 LPCC, le revenu déterminant est en principe calculé conformément à l'art. 11 LPC, moyennant les adaptations énoncées, soit notamment le fait que les ressources en espèces ou en nature provenant de l'exercice d'une activité lucrative sont intégralement prises en compte (let. a). De même, pour l'évaluation du revenu provenant de l'exercice d'une activité lucrative en particulier, l'art. 2 al. 1 RPCFam renvoie expressément aux dispositions d'exécution de la loi fédérale.</w:t>
      </w:r>
    </w:p>
    <w:p>
      <w:r>
        <w:t>A/382/2015 - 12/21 - L'art. 11a de l'ordonnance sur les prestations complémentaires à l’assurance- vieillesse, survivants et invalidité du 15 janvier 1971 (OPC-AVS/AI - RS 831.301) précise que le revenu annuel provenant de l'exercice d'une activité lucrative est calculé en déduisant du revenu brut les frais d'obtention du revenu dûment établis ainsi que les cotisations dues aux assurances sociales obligatoires et prélevées sur le revenu. b. D'après l'art. 36E al. 1 let. d LPCC, les ressources de l'enfant à charge provenant de l'exercice d'une activité lucrative régulière sont prises en compte à raison de 50%. c. Selon l'art. 36E al. 3 LPCC, lorsque l'un des adultes composant le groupe familial n'exerce pas d'activité lucrative, il est tenu compte d'un gain hypothétique qui correspond à la moitié du montant destiné à la couverture des besoins vitaux de deux personnes selon l'art. 36B al. 2 LPCC. L'art. 20 RPCFam, applicable par renvoi de l'art. 36B al. 2 LPCC, indiquait, dans sa teneur au 1er septembre 2014, que le revenu minimum cantonal d'aide sociale garanti s'élevait à CHF 25'555.- (al. 1). Ce montant est multiplié par 1,53 pour deux personnes (art. 20 al. 2 let. a RPCFam). Dans ce cas, contrairement à l'art. 36E al. 2 applicable en cas d'activité lucrative exercée à temps partiel, il ne ressort ni de la loi, ni du projet de loi (MGC 2009-2010/III A 2851) qu'il y ait lieu d'adapter le gain hypothétique retenu selon le taux d'activité exigible, de sorte qu'il y a lieu de considérer qu'il s'agit d'un montant unique. L'art. 19 al. 1 RPCFam précise qu'il est tenu compte d'un revenu hypothétique conformément à l'art. 11 al. 1 let. g LPC. Aux termes de l'art. 11 al. 1 let.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134 I 65 consid. 3.2; ATF 131 V 329 consid. 4.2).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Cela étant,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w:t>
      </w:r>
    </w:p>
    <w:p>
      <w:r>
        <w:t>A/382/2015 - 13/21 -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En particulier, tout gain potentiel a été exclu pour une épouse n'ayant aucune formation, ne parlant pratiquement pas le français et ayant plusieurs enfants en bas âge (ATAS/750/2004). Un taux d'activité lucrative possible de 50% a été retenu pour une épouse ayant à charge quatre enfants, qui était elle-même jeune et possédait une bonne formation (ATAS/468/2004), mais également pour une épouse ayant des enfants à charge, travaillant déjà comme patrouilleuse scolaire, mais à raison de 22 heures par mois seulement, et dont l'état de santé permettait d'exercer des travaux de nettoyage deux heures par jour, en sus de l'activité de patrouilleuse (ATAS/372/2004).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(ATAS/246/2006 ; cf. également ATAS/1445/2007). Enfin, plus récemment, un gain potentiel a été exclu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(ATAS/553/2014). Dans un arrêt du 29 octobre 2015 (ATAS/817/2015), la chambre de céans a jugé que, dans la mesure où la LPCC renvoie expressément à la LPC et à ses dispositions d'exécution, la jurisprudence rendue à propos de l'art. 11 al. 1 let. g LPC s'appliquait également et par analogie à la prise en compte d'un gain hypothétique en matière de PCFam. d. Aux termes de l'art. 11 al. 1 let. f LPC, applicable par renvoi de l'art. 36E al. 1 LPCC, les revenus déterminants comprennent également les allocations familiales.</w:t>
      </w:r>
    </w:p>
    <w:p>
      <w:r>
        <w:t>A/382/2015 - 14/21 -</w:t>
      </w:r>
    </w:p>
    <w:p>
      <w:r>
        <w:rPr>
          <w:b/>
        </w:rPr>
        <w:t>E. 8</w:t>
      </w:r>
    </w:p>
    <w:p>
      <w:r>
        <w:t>a) À teneur de l’art. 25 LPGA, applicable par renvoi de l’art. 1A al. 2 let. c) LPCC,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t>A/382/2015 - 15/21 - b) L’étendue de l’obligation de restituer est fixée par une décision, dans laquelle l’assureur indique la possibilité d’une remise (art. 3 al. 1 et 2 de l’ordonnance du 11 septembre 2002 sur la partie générale du droit des assurances sociales, OPGA - RS 830.11),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(arrêt du Tribunal fédéral des assurances non publié du 25 janvier 2006, C 264/05, consid. 2.1). c) L’obligation de restituer suppose que soient remplies les conditions d’une reconsidération ou d’une révision procédurale de la décision – formelle ou non – par laquelle les prestations en causes ont été allouées (cf. ATF 130 V 318 consid.</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A/382/2015 - 16/21 -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il convient préalablement de constater que l'intimé a agi en temps utile en rendant sa décision de restitution le 21 octobre 2014. En effet, il a agi dans le délai d’un an au sens de l'art. 25 LPGA, dans la mesure où sa décision de restitution a été rendue le 21 octobre 2014, soit moins d'un an après qu'il ait reçu l'ensemble des pièces utiles lui permettant d'établir le montant des prestations dues, en date du 24 mars 2014, avec la demande du recourant. De plus, les prestations dont le remboursement est sollicité ont été versées durant la période du 1er mai au 31 octobre 2014, soit moins de cinq ans avant la décision de restitution litigieuse. La décision attaquée n'est ainsi pas entachée de péremption.</w:t>
      </w:r>
    </w:p>
    <w:p>
      <w:r>
        <w:rPr>
          <w:b/>
        </w:rPr>
        <w:t>E. 11</w:t>
      </w:r>
    </w:p>
    <w:p>
      <w:r>
        <w:t>Sur le plan matériel, il n'est pas contesté que le droit à des PCFam soit ouvert au recourant au sens de l'art. 36A al. 1 LPCC, dès lors qu’il fait ménage commun avec sa compagne et trois enfants, soit leurs deux enfants mineurs, D______ et F______, ainsi que le fils de sa compagne, E______, âgé de moins de 25 ans et en formation (let. b), et qu’il exerce une activité lucrative salariée à 100% (let. c). Reste à examiner le calcul des prestations dues, étant rappelé que l’intimé a retenu que le recourant avait le droit à des PCFam, comprenant un subside d'assurance- maladie mensuel de CHF 480.-, pour un montant total de CHF 7'950.- du 1er mai au 31 octobre 2014, au lieu des CHF 9'062.- initialement versés, et lui réclame, de ce fait, un trop perçu de CHF 1'112.- (9'062 – 7'950) en remboursement. En outre, il a réduit le droit aux prestations du recourant à CHF 480.- à compter du 1er octobre 2014, montant ainsi entièrement dévolu au subside d'assurance-maladie. Le recourant conteste principalement le gain d'activité lucrative retenu à son égard, le gain d'apprentissage de E______, ainsi que le gain hypothétique imputé à sa compagne. a. S'agissant de sa propre situation, le recourant conteste la prise en considération par l'intimé d'un gain d'activité lucrative annuel de CHF 43'896.30 durant la période litigieuse. Il soutient que son gain ne s'est élevé qu'à CHF 31'627.10 pour l'année 2014 et reproche à l'intimé d'avoir tenu compte de l'impôt à la source prélevé sur son salaire dans ses revenus. Concernant la prise en considération de son treizième salaire, il relève que celui-ci n'a pas été initialement intégré dans le calcul sans faute</w:t>
      </w:r>
    </w:p>
    <w:p>
      <w:r>
        <w:t>A/382/2015 - 17/21 - de sa part, étant donné qu'il avait dûment remis à l'intimé son contrat de travail et ses fiches de salaire. En l'occurrence, il ressort du dossier, soit en particulier de la pièce no156 et des décomptes de salaire du recourant, que l'intimé a établi le revenu annuel de ce dernier en prenant en considération son salaire net, avant déduction de l'impôt à la source, et en l'annualisant. Cette manière de procéder est conforme à l'art. 36E al. 1 LPCC, aux termes duquel les ressources en espèces provenant de l'exercice d'une activité lucrative doivent intégralement être prises en compte, et à l'art. 23 RPCFam, selon lequel le revenu déterminant doit être considéré sur une base annuelle. En outre, conformément à la jurisprudence rendue à propos de l'art. 10 LPC, il convient d'admettre que les impôts, ne font pas partie des dépenses reconnues et sont compris, indépendamment de leur importance, dans le montant forfaitaire destiné à la couverture des besoins vitaux. Dès lors, l'intimé n'a pas retranché, à bon droit, les impôts à la source prélevés des revenus du recourant. Ainsi, durant la période considérée de mai à septembre 2014, soit pour cinq mois, les revenus du recourant s’élèvent à CHF 16'883.20. Annualisés, treizième salaire inclus, force est de constater que les revenus du recourant se sont ainsi bien élevés à CHF 43'896.30 (16'883.20/5 x 13). Certes, le recourant relève que c'est sans faute de sa part que son treizième salaire n'a pas initialement été pris en considération dans le calcul et l'intimé ne le conteste pas. Cependant, comme l'a relevé ce dernier, cet argument ne peut pas être considéré dans le cadre de la présente procédure qui porte sur le principe même de la restitution, mais sera pris en compte lors de la procédure de remise subséquente. Partant, c'est à juste titre que l'intimé a retenu un gain d'activité lucrative annuel du recourant de CHF 43'896.30 dans la décision querellée. Sur ce point, le grief du recourant est mal fondé. b. Concernant le gain d'apprentissage de E______, le recourant sollicite qu'il soit recalculé, en rappelant qu'il était de CHF 800.- de mai à juillet 2014 et de CHF 1'000.- dès le mois d'août 2014, dans son courrier du 14 janvier 2015. On peut ainsi en inférer qu'il conteste les montants retenus à ce titre par l'intimé. À cet égard, il apparaît que dans les plans de calcul annexés à la décision du 21 octobre 2014, l'intimé a fixé le gain d'apprentissage à CHF 10'192.- de mai à juillet 2014 et à CHF 12'711.- dès le mois d'août 2014. Il ressort des contrats d'apprentissage des 29 mai 2013 et 11 juillet 2014 figurant au dossier, que le salaire mensuel de E______ s'élevait à CHF 800.- jusqu'à la fin juillet 2014, puis à CHF 1'000.- dès le 1er août 2014. D'après la mutation établie le 19 août 2014 (pièce no146), le décompte remis par l'intimé au recourant le 28 janvier 2015 et les fiches de salaire de E______, les gains d'apprentissage mensuels nets perçus par celui-ci durant la période litigieuse ont été dûment pris en considération. Ainsi, les montants annualisés de CHF</w:t>
      </w:r>
    </w:p>
    <w:p>
      <w:r>
        <w:t>A/382/2015 - 18/21 - 10'192.- jusqu'au 31 juillet 2014 et de CHF 12'711.-, à compter du 1er août 2014, sont corrects. Cela étant, c’est à tort que l'intimé a retenu le gain d'apprentissage à 100%. En effet, conformément à l'art. 36E al. 1 let. d LPCC, ce revenu doit être pris en compte à raison de 50%. Dès lors, pour la période du 1er mai au 31 juillet, c'est un gain de CHF 5'096.- (10'192/2) qui devait être pris en considération par l'intimé, et non de CHF 10'192.-, et de CHF 6'355.50 (12'711/2) à compter du 1er août 2014, au lieu de CHF 12'711.-, de sorte qu'il lui reviendra de corriger ce poste en ce sens. Pour ce motif déjà, la décision litigieuse doit être annulée. c. En ce qui concerne la situation de sa compagne, le recourant conteste la prise en considération d'un revenu hypothétique de CHF 19'550.- pour le mois de mai 2014 et dès le mois d'octobre 2014, étant précisé que l'intimé n'a pas pris en compte un tel gain durant le congé maternité de celle-ci, soit du 1er juin au 30 septembre 2014. Le recourant relève que sa compagne était enceinte jusqu'à la fin du mois de mai 2014 et fait valoir qu'elle est dans l'impossibilité d'exercer une activité lucrative, dès lors qu'elle doit s'occuper de leurs deux enfants en bas âge, D______ et F______, respectivement âgé de 3 ans et 7 mois au moment de la décision litigieuse, lesquels nécessitent, de surcroît, des suivis médicaux. En l'occurrence, il n'est pas contesté que la compagne du recourant n'exerce aucune activité lucrative, ce afin de s'occuper de leurs deux enfants en bas âge. Ainsi, conformément à l'art. 36E al. 2 LPCC, l'intimé a considéré qu'il y avait lieu de tenir compte d'un revenu hypothétique imputable à la compagne du recourant, en tant que membre composant le groupe familial selon l’art. 36 D al. 3 let. d) LPCC, hormis durant la période relative à son congé maternité, soit du mois de juin 2014 au mois de septembre 2014. Cela étant, il convient dès lors d'examiner s'il existe des éléments de nature à renverser la présomption juridique, selon laquelle la compagne du recourant était en mesure d'exercer une activité lucrative au mois de mai 2014 et le serait à nouveau depuis le mois d'octobre 2014. S'agissant du mois de mai 2014, la chambre de céans considère qu’elle était dans l'impossibilité manifeste d'exercer une quelconque activité lucrative. En effet, elle arrivait alors au terme de sa grossesse et a accouché le 31 mai 2014. Par conséquent, compte tenu que la réalisation d’un gain n’était pas raisonnablement exigible en mai 2014, c'est à tort que l'intimé en a tenu compte. Il lui reviendra ainsi de rectifier ses calculs sur ce point et, pour cette raison également, la décision querellée doit être annulée. Reste à examiner si à l’issue du congé maternité, soit à compter du mois d'octobre 2014, c’est à bon droit que l’intimé a retenu un gain hypothétique. Il est établi que l'enfant D______ souffre de troubles du développement et nécessite, de ce fait, un suivi logopédique de 45 minutes par semaine depuis le 8</w:t>
      </w:r>
    </w:p>
    <w:p>
      <w:r>
        <w:t>A/382/2015 - 19/21 - septembre 2014, et ce jusqu'au 7 septembre 2016, ainsi qu'une psychomotricité ambulatoire de 60 minutes par semaine depuis le 31 octobre 2014, ce jusqu'au 27 août 2016. S'agissant de l'enfant F______, on admettra avec l'intimé qu'il n'est pas démontré à ce stade, au vu des pièces produites, que celle-ci nécessite également un traitement spécifique. Cependant, à teneur du courrier du recourant du 17 octobre 2014, l'enfant D______ était en mesure d'aller à la garderie trois matins par semaine. En tous les cas, il ne ressort pas du dossier qu'il ne puisse être gardé par un tiers, de même que l'enfant F______. S'agissant de la situation personnelle de la compagne du recourant, il y a lieu de relever que celle-ci bénéficie d'une bonne formation, puisqu'elle a travaillé par le passé en qualité d'assistante bancaire, en anglais, français et espagnol, pour une banque privée et qu'elle percevait à ce titre, un revenu de l'ordre de CHF 75'400.-, puis de CHF 60'320.- à 80%, treizième salaire compris. Au vu de ces éléments et de la jurisprudence suscitée rendue en la matière, la chambre de céans considère qu'il pouvait être attendu de la compagne du recourant qu'elle reprenne une activité lucrative, à tout le moins à temps partiel. Il s’ensuit que c'est à bon droit que l'intimé a retenu un revenu hypothétique arrondi et annualisé à CHF 19'550.- (25'555 x 1,53 : 2) dans le calcul des prestations dues à compter du mois d'octobre 2014, conformément aux art. 36E al. 3 LPCC, 36B al. 2 et 20 RPCFam. d. Enfin, s'agissant du supplément d'allocation familiale pour famille nombreuse de CHF 1'200.- pris en compte dans le calcul des prestations dues au recourant, il convient de prendre acte du fait que l'intimé a admis qu'il n'y avait pas lieu d'en tenir compte, dans sa duplique du 9 avril 2015, ledit supplément n'étant en réalité pas versé. Pour ce motif encore, la décision attaquée sera annulée.</w:t>
      </w:r>
    </w:p>
    <w:p>
      <w:r>
        <w:rPr>
          <w:b/>
        </w:rPr>
        <w:t>E. 12</w:t>
      </w:r>
    </w:p>
    <w:p>
      <w:r>
        <w:t>Compte tenu de ce qui précède, les plans de calculs établis pour la période litigieuse doivent être corrigés par l'intimé, en ce sens que le gain d'apprentissage de l'enfant E______ doit être pris en considération à 50%, le gain hypothétique pris en compte dès le mois d'octobre 2014 et le montant de l'allocation familiale corrigé. La cause sera en conséquence renvoyée à l’intimé pour procéder à un nouveau calcul des prestations conformément aux considérants précités et nouvelle décision. Pour le surplus, il est rappelé que les arguments du recourant relatifs à sa bonne foi et à sa situation financière difficile devront être examinés, le cas échéant, lors de la procédure de remise subséquente.</w:t>
      </w:r>
    </w:p>
    <w:p>
      <w:r>
        <w:rPr>
          <w:b/>
        </w:rPr>
        <w:t>E. 13</w:t>
      </w:r>
    </w:p>
    <w:p>
      <w:r>
        <w:t>Le recours est partiellement admis. La décision querellée du 7 janvier 2015 est annulée et la cause renvoyée à l'intimé, à charge pour lui de procéder à de nouveaux calculs dès le 1er mai 2014 dans le sens des considérants et de rendre une nouvelle décision.</w:t>
      </w:r>
    </w:p>
    <w:p>
      <w:r>
        <w:t>A/382/2015 - 20/21 -</w:t>
      </w:r>
    </w:p>
    <w:p>
      <w:r>
        <w:rPr>
          <w:b/>
        </w:rPr>
        <w:t>E. 14</w:t>
      </w:r>
    </w:p>
    <w:p>
      <w:r>
        <w:t>Il n'y a pas lieu à l'octroi de dépens. Pour le surplus, la procédure est gratuite (art. 61 let. a LPGA et art. 89H al. 1 LPA).</w:t>
      </w:r>
    </w:p>
    <w:p>
      <w:r>
        <w:t>A/382/2015 - 21/21 -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