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ATAS/111/2015 vom 10. Februar 2015</w:t>
      </w:r>
    </w:p>
    <w:p>
      <w:r>
        <w:t>GE Cour de justice, 2015-02-10, FR</w:t>
      </w:r>
    </w:p>
    <w:p>
      <w:r>
        <w:rPr>
          <w:b/>
        </w:rPr>
        <w:t xml:space="preserve">Quelle: </w:t>
      </w:r>
      <w:r>
        <w:t>https://mcp.opencaselaw.ch/entscheid/ge_gerichte_ATAS_111_2015</w:t>
      </w:r>
    </w:p>
    <w:p>
      <w:r>
        <w:t>FR: GE_GERICHTE ATAS/111/2015 du 10 février 2015</w:t>
      </w:r>
    </w:p>
    <w:p>
      <w:r>
        <w:t>IT: GE_GERICHTE ATAS/111/2015 del 10 febbraio 2015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Enfin, la recourante requiert l’audition d’une collaboratrice du syndicat UNIA.</w:t>
      </w:r>
    </w:p>
    <w:p>
      <w:r>
        <w:t>A/3465/2014 - 10/11 - Toutefois, elle ne peut se prévaloir vis-à-vis de la caisse d’éventuels renseignements erronés dispensés par un tiers (ATF 131 II 627 consid. 6; ATF 129 I 161 consid. 4.1, ATF 126 II 377 consid. 3a et les références citées). Partant, l'audition sollicitée sera rejetée, par appréciation anticipée des preuves.</w:t>
      </w:r>
    </w:p>
    <w:p>
      <w:r>
        <w:rPr>
          <w:b/>
        </w:rPr>
        <w:t>E. 14</w:t>
      </w:r>
    </w:p>
    <w:p>
      <w:r>
        <w:t>Mal fondé, le recours doit être rejeté.</w:t>
      </w:r>
    </w:p>
    <w:p>
      <w:r>
        <w:t>A/3465/2014 - 11/11 -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