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ATAS/111/2011 vom 1. Februar 2011</w:t>
      </w:r>
    </w:p>
    <w:p>
      <w:r>
        <w:t>GE Cour de justice, 2011-02-01, FR</w:t>
      </w:r>
    </w:p>
    <w:p>
      <w:r>
        <w:rPr>
          <w:b/>
        </w:rPr>
        <w:t xml:space="preserve">Quelle: </w:t>
      </w:r>
      <w:r>
        <w:t>https://mcp.opencaselaw.ch/entscheid/ge_gerichte_ATAS_111_2011</w:t>
      </w:r>
    </w:p>
    <w:p>
      <w:r>
        <w:t>FR: GE_GERICHTE ATAS/111/2011 du 1 février 2011</w:t>
      </w:r>
    </w:p>
    <w:p>
      <w:r>
        <w:t>IT: GE_GERICHTE ATAS/111/2011 del 1 febbraio 2011</w:t>
      </w:r>
    </w:p>
    <w:p>
      <w:pPr>
        <w:pStyle w:val="Heading2"/>
      </w:pPr>
      <w:r>
        <w:t>Erwägungen</w:t>
      </w:r>
    </w:p>
    <w:p>
      <w:r>
        <w:rPr>
          <w:b/>
        </w:rPr>
        <w:t>E. 1</w:t>
      </w:r>
    </w:p>
    <w:p>
      <w:r>
        <w:t>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son entrée en vigueur (ATF 117 V 71, consid. 6b).</w:t>
      </w:r>
    </w:p>
    <w:p>
      <w:r>
        <w:rPr>
          <w:b/>
        </w:rPr>
        <w:t>E. 3</w:t>
      </w:r>
    </w:p>
    <w:p>
      <w:r>
        <w:t>Le recours, interjeté dans les délai et forme légaux, est recevable (art. 56 ss LPGA).</w:t>
      </w:r>
    </w:p>
    <w:p>
      <w:r>
        <w:rPr>
          <w:b/>
        </w:rPr>
        <w:t>E. 4</w:t>
      </w:r>
    </w:p>
    <w:p>
      <w:r>
        <w:t>Le litige porte sur le point de savoir si l'intimé était fondé à refuser d'entrer en matière sur la nouvelle demande du recourant, singulièrement si ce dernier a rendu vraisemblable une aggravation de son état de santé.</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w:t>
      </w:r>
    </w:p>
    <w:p>
      <w:r>
        <w:t>A/3425/2010 - 9/11 -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rPr>
          <w:b/>
        </w:rPr>
        <w:t>E. 6</w:t>
      </w:r>
    </w:p>
    <w:p>
      <w:r>
        <w:t>En l'espèce, le recourant fait valoir à l'appui de sa nouvelle demande une hospitalisation au Département de psychiatrie des HUG. Le rapport établi à la suite de son séjour dans ce service ne révèle toutefois aucun trouble nouveau, mais confirme des diagnostics dont l'incidence sur la capacité de travail du recourant a déjà été examinée dans le cadre de l'arrêt rendu en septembre 2009 par le Tribunal cantonal des assurances sociales. Si le recourant se trouvait au moment de son hospitalisation en décompensation, il y a lieu de relever que son état de santé s'est rapidement amélioré grâce à l'adaptation de son traitement médicamenteux et que les médecins n'ont pas considéré son état comme grave, de sorte qu'il a pu rapidement quitter l'hôpital. Cette brève hospitalisation ne suffit dès lors pas à rendre vraisemblable une modification durable de son état de santé qui influerait sur son droit à une rente. En outre, et contrairement à ce qu'affirme le recourant, on ne peut considérer que cet épisode de décompensation marque une aggravation de son état de santé du fait qu'il serait survenu malgré son abstinence à l'alcool et au cannabis. En effet, comme le soulignent les médecins qui ont traité le recourant durant son séjour, c'est précisément en raison de son absorption massive d'alcool que ce dernier a été pris en charge par le Service des urgences, puis le Service de psychiatrie des HUG. Quant au bilan établi par le Dr U__________ et la psychologue, on peut se demander, conformément à la jurisprudence citée ci-dessus, s'il convient d'en tenir compte dans le cadre du présent recours dès lors qu'il est postérieur à la décision de l'intimé. Quoi qu'il en soit, ce rapport ne démontre pas non plus d'aggravation puisque ses auteurs reprennent les diagnostics déjà posés par d'autres médecins, en précisant que le trouble bipolaire dont est atteint le recourant est vraisemblablement de type I. On notera en particulier que ce rapport indique expressément que le</w:t>
      </w:r>
    </w:p>
    <w:p>
      <w:r>
        <w:t>A/3425/2010 - 10/11 - recourant n'a pas d'idées suicidaires, alors que ce dernier alléguait précisément une aggravation de son état de santé en raison de l'apparition de tels symptômes dans son écriture du 12 août 2010. Enfin, le médecin et la psychologue n'ont pu observer aucun des symptômes psychotiques rapportés par le recourant, et qui établiraient une aggravation de son état de santé, lors des trois entretiens qu'ils ont eus avec lui. Ce document ne contient pour le surplus aucune indication qui permettrait de conclure à une dégradation de l'état de santé du recourant depuis la décision de refus de rente, et ne se prononce pas sur une éventuelle incapacité de travail de ce dernier. Ainsi, ces deux rapports ne suffisent pas à rendre vraisemblable une détérioration de l'état de santé du recourant, et c'est donc à juste titre que l'intimé a refusé d'entrer en matière sur sa nouvelle demande.</w:t>
      </w:r>
    </w:p>
    <w:p>
      <w:r>
        <w:rPr>
          <w:b/>
        </w:rPr>
        <w:t>E. 7</w:t>
      </w:r>
    </w:p>
    <w:p>
      <w:r>
        <w:t>Eu égard à ce qui précède, la décision de l'intimé sera confirmée. Bien que la procédure ne soit pas gratuite en matière d'assurance-invalidité (art. 69 al. 1bis LAI), il y a lieu en l'espèce de renoncer à la perception d'un émolument, le recourant étant au bénéfice de l'assistance juridique (art. 12 al. 1du règlement sur les frais, émoluments et indemnités en procédure administrative du 30 juillet 1986, RSG E 510.03).</w:t>
      </w:r>
    </w:p>
    <w:p>
      <w:r>
        <w:t>A/3425/2010 - 11/11 -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