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ATAS/1118/2016 vom 22. Dezember 2016</w:t>
      </w:r>
    </w:p>
    <w:p>
      <w:r>
        <w:t>GE Cour de justice, 2016-12-22, FR</w:t>
      </w:r>
    </w:p>
    <w:p>
      <w:r>
        <w:rPr>
          <w:b/>
        </w:rPr>
        <w:t xml:space="preserve">Quelle: </w:t>
      </w:r>
      <w:r>
        <w:t>https://mcp.opencaselaw.ch/entscheid/ge_gerichte_ATAS_1118_2016</w:t>
      </w:r>
    </w:p>
    <w:p>
      <w:r>
        <w:t>FR: GE_GERICHTE ATAS/1118/2016 du 22 décembre 2016</w:t>
      </w:r>
    </w:p>
    <w:p>
      <w:r>
        <w:t>IT: GE_GERICHTE ATAS/1118/2016 del 22 dicembre 2016</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bien-fondé de la décision de l’intimée de mettre un terme à ses prestations au soir du 19 novembre 2015.</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w:t>
      </w:r>
    </w:p>
    <w:p>
      <w:r>
        <w:t>A/1548/2016 - 7/12 -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6</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7</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w:t>
      </w:r>
    </w:p>
    <w:p>
      <w:r>
        <w:t>A/1548/2016 - 8/12 -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8</w:t>
      </w:r>
    </w:p>
    <w:p>
      <w:r>
        <w:t>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Dans de telles circonstances, l'assureur-accidents doit, selon la jurisprudence, allouer ses prestations également en cas de rechutes et pour des opérations éventuelles.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(voir notamment RAMA 2000 n° U 378 p. 190 consid. 3; arrêt du Tribunal fédéral 8C_373/2013 du</w:t>
      </w:r>
    </w:p>
    <w:p>
      <w:r>
        <w:rPr>
          <w:b/>
        </w:rPr>
        <w:t>E. 11</w:t>
      </w:r>
    </w:p>
    <w:p>
      <w:r>
        <w:t>mars 2014 consid. 3.3). La preuve médicale de la causalité naturelle dans le cas d’une hernie discale, décompensée par l’accident assuré, est remplacée par la présomption jurisprudentielle – qui se fonde sur la littérature médicale – selon laquelle une aggravation traumatique d’un état dégénératif préexistant de la colonne vertébrale cliniquement asymptomatique doit être considérée comme étant terminée, en règle générale, après six à neuf mois, au plus tard après un an (arrêts du Tribunal fédéral 8C_412/2008 du 3 novembre 2008 consid. 5.1.2 et 8C_467/2007 du 25 octobre 2007 consid. 3.1; voir également arrêt du Tribunal fédéral des assurances U 354/04 du 11 avril 2005 consid. 2.2 avec références). S’il s’agit d’un accident sans lésions structurelles au squelette, il y a lieu de considérer que la chronicisation des plaintes doit être attribuée à d’autres facteurs (étrangers à l’accident). Des plaintes de longue durée consécutives à une simple contusion doivent en effet souvent être imputées à un trouble de l’adaptation ou de graves perturbations psychiques (arrêt du Tribunal fédéral des assurances U 354/04 du 11 avril 2005 consid. 2.2; voir également arrêt du Tribunal fédéral des assurances U 60/02 du 18 septembre 2002). 9. La plupart des éventualités assurées (par exemple la maladie, l'accident, l'incapacité de travail, l'invalidité, l'atteinte à l'intégrité physique ou mentale) supposent l'instruction de faits d'ordre médical. Or, pour pouvoir établir le droit de l'assuré à</w:t>
      </w:r>
    </w:p>
    <w:p>
      <w:r>
        <w:t>A/1548/2016 - 9/12 -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10. En l’espèce, l’intimée a mis un terme à sa prise en charge au soir du 19 novembre 2015, date au-delà de laquelle elle a considéré qu’il n’y avait plus de lien de causalité naturelle entre les atteintes constatées et l’accident. Le recourant demande pour sa part que cette prise en charge soit prolongée jusqu’au 5 janvier 2016. En l’occurrence, tant le Dr C______ que ses consœurs sont arrivées à la conclusion que l’accident avait mis en évidence une hernie discale probablement préexistante à</w:t>
      </w:r>
    </w:p>
    <w:p>
      <w:r>
        <w:t>A/1548/2016 - 10/12 - l’événement. Le Dr C______ a considéré que le statu quo ante vel sine avait été atteint à six mois. S’agissant du lien de causalité naturelle, il convient tout d’abord de souligner que le juge doit l’examiner en se fondant essentiellement sur les éléments médicaux. Par ailleurs, ainsi que cela a été rappelé plus haut,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Tel n’est manifestement pas le cas en l’occurrence. En effet, l’accident n’avait rien d’un traumatisme sévère puisque l’assuré a chuté de sa hauteur et que son squelette n’a pas été altéré. Aucune rupture n’a été constatée. A cet égard, les médecins de la SUVA ont expliqué de manière convaincante et motivée que lorsque la contrainte est modérée, respectivement lorsque le traumatisme est suffisamment important pour blesser mais reste d’énergie moyenne, c’est la partie centrale - c’est-à-dire celle se trouvant entre les deux plateaux du corps vertébral - qui absorbe l’énergie du traumatisme, ce qui se traduit par un tassement ; le disque, de par ses caractéristiques, ne subira dans ces circonstances aucun dégât. Cette fracture est ce qu’on appelle communément une fracture-tassement. Si l’on augmente la violence du traumatisme, on aura un éclatement vertébral avec fracture non seulement de la partie centrale mais également d’un ou des deux plateaux (fracture éclatement). Les hernies discales traumatiques sont donc des affections exceptionnelles tandis que la dégénérescence discale dont la hernie discale est une affection assez communément retrouvée, même chez des sujets asymptomatiques. En l’occurrence, le traumatisme subi n’apparaît pas adéquat, puisqu’on entend par là un traumatisme majeur à haute énergie, comme une chute de plusieurs mètres, une décélération importante ou encore, un mécanisme combiné de compression-extension. En outre, la radiculopathie n’est pas apparue immédiatement - dans les 48 à 72 heures suivant le traumatisme - mais plus tard et progressivement. Ce n’est d’ailleurs que six mois après l’évènement, en septembre 2015, que la hernie a été découverte. Le Dr D______ considérait d’ailleurs qu’elle n’était pas à l’origine de la symptomatologie présentée par l’assuré. Enfin, les problèmes déjà rencontrés par le recourant au niveau de la colonne vertébrale en 2008 et 2009 (discopathies cervicales et thoraciques) rendent probable la présence d’un remaniement des disques intervertébraux au niveau lombaire également. D’ailleurs, le Dr F______, en novembre 2015, mentionnait une</w:t>
      </w:r>
    </w:p>
    <w:p>
      <w:r>
        <w:t>A/1548/2016 - 11/12 - dégénération discale de Pfiffermann de grade III au niveau L5-S1, classification qui correspond à un remaniement du disque intervertébral d’origine maladive. On relèvera par ailleurs que même le Dr F______ a convenu, dans son courrier du 17 mai 2016, que sa position initiale - adoptée à la demande de l’assuré - est difficilement défendable. Il la justifie d’ailleurs par le fait que les douleurs sont apparues suite à la chute, ce qui revient à invoquer un raisonnement « post hoc, ergo propter hoc », lequel ne suffit pas à établir un rapport de causalité naturelle avec cet accident. Quant à considérer que l’accident a rendue symptomatique une hernie discale qui jusqu’alors était asymptomatique, la position consistant à considérer que le statu quo sine a été retrouvé au 31 juillet 2015 ou au 22 octobre 2015 et à tout le moins le 19 novembre 2015 - soit neuf mois après l’accident - est conforme à la jurisprudence rappelée supra. Eu égard aux considérations qui précèdent, le recours est rejeté.</w:t>
      </w:r>
    </w:p>
    <w:p>
      <w:r>
        <w:t>A/1548/2016 - 12/12 -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