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ATAS/1117/2022 vom 14. Dezember 2022</w:t>
      </w:r>
    </w:p>
    <w:p>
      <w:r>
        <w:t>GE Cour de justice, 2022-12-14, FR</w:t>
      </w:r>
    </w:p>
    <w:p>
      <w:r>
        <w:rPr>
          <w:b/>
        </w:rPr>
        <w:t xml:space="preserve">Quelle: </w:t>
      </w:r>
      <w:r>
        <w:t>https://mcp.opencaselaw.ch/entscheid/ge_gerichte_ATAS_1117_2022</w:t>
      </w:r>
    </w:p>
    <w:p>
      <w:r>
        <w:t>FR: GE_GERICHTE ATAS/1117/2022 du 14 décembre 2022</w:t>
      </w:r>
    </w:p>
    <w:p>
      <w:r>
        <w:t>IT: GE_GERICHTE ATAS/1117/2022 del 14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à une rente entière d’invalidité.</w:t>
      </w:r>
    </w:p>
    <w:p>
      <w:r>
        <w:rPr>
          <w:b/>
        </w:rPr>
        <w:t>E. 5</w:t>
      </w:r>
    </w:p>
    <w:p>
      <w:r>
        <w:t>A/2855/2021 - 14/17 -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w:t>
      </w:r>
    </w:p>
    <w:p>
      <w:r>
        <w:t>A/2855/2021 - 15/17 -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6.1</w:t>
      </w:r>
    </w:p>
    <w:p>
      <w:r>
        <w:t>Dans son avis du 25 septembre 2020, le SMR a relevé que des investigations étaient en cours à la recherche d’un syndrome d’Ehlers-Danlos chez la recourante Si cette hypothèse diagnostique était confirmée par un spécialiste de cette affection, il y aurait lieu d’en examiner les répercussions fonctionnelles sur la base des atteintes organiques objectivées, afin de déterminer la capacité de travail raisonnablement exigible au vu de ce nouveau diagnostic. Le SMR proposait de compléter l’instruction en interrogeant le spécialiste des affections de type syndrome d’Ehlers-Danlos consulté par l’assurée. En l’absence d’un tel spécialiste, une consultation auprès de la Dresse K______ pourrait être sollicitée. Dans son avis du 30 juin 2021, le SMR a estimé que les éléments apportés en procédure d’audition n’étaient pas de nature à modifier ses conclusions du 23 juillet 2020. La Dresse J______ semblait faire une appréciation différente et variable du Dr G______ d’un même état de fait. Le rapport du Dr N______ était peu précis et certains diagnostics sortaient de son champ de compétence en tant que médecin praticien. Enfin, la suspicion du diagnostic de syndrome d’Ehlers- Danlos n’avait pas été ignorée par les experts, qui avaient estimé que cette atteinte restait sans influence sur la capacité travail. Le rapport d’examen cognitif du 24 mars 2021 ne retenait pas d’éléments de gravité dans le fonctionnement cognitif et comportemental de l’assurée. L’oesophago-gastro-duodénoscopie du 27 avril 2021 réalisée par le Dr P______ dans le contexte de douleurs abdominales et de troubles du transit ne retrouvait pas de lésions significatives susceptibles d’expliquer la symptomatologie digestive. En l’absence de nouveau diagnostic, une étiologie fonctionnelle sur un syndrome des intestins irritables restait compatible avec la clinique. Les éléments médicaux apportés lors de la procédure d’audition n’étaient pas de nature à modifier ses précédentes conclusions.</w:t>
      </w:r>
    </w:p>
    <w:p>
      <w:r>
        <w:rPr>
          <w:b/>
        </w:rPr>
        <w:t>E. 6.2</w:t>
      </w:r>
    </w:p>
    <w:p>
      <w:r>
        <w:t>Le dernier avis du SMR du 30 juin 2021 est critiquable sous plusieurs aspects.</w:t>
      </w:r>
    </w:p>
    <w:p>
      <w:r>
        <w:rPr>
          <w:b/>
        </w:rPr>
        <w:t>E. 6.2.1</w:t>
      </w:r>
    </w:p>
    <w:p>
      <w:r>
        <w:t>Il ne tient d’abord pas compte du fait que le Dr P______ attendait notamment des résultats des biopsies et qu’il était encore en train d’investiguer le cas de l’assurée. Le SMR ne pouvait retenir qu’il n’y avait pas de nouveaux diagnostics, sans attendre les conclusions finales du Dr P______, s’agissant des douleurs abdominales et des troubles du transit graves de la recourante susceptibles d’avoir un effet sur sa capacité de travail.</w:t>
      </w:r>
    </w:p>
    <w:p>
      <w:r>
        <w:rPr>
          <w:b/>
        </w:rPr>
        <w:t>E. 6.2.2</w:t>
      </w:r>
    </w:p>
    <w:p>
      <w:r>
        <w:t>Par ailleurs, le SMR avait indiqué dans son avis du 25 septembre 2020 qu’en l’absence d’un avis du médecin spécialisé consulté par la recourante sur le syndrome d’Ehlers-Danlos, la Dresse K______, du service de rhumatologie du Centre hospitalier universitaire vaudois (CHUV), pourrait être sollicitée. En</w:t>
      </w:r>
    </w:p>
    <w:p>
      <w:r>
        <w:t>A/2855/2021 - 16/17 - l’occurrence, le spécialiste consulté par la recourante n’avait pas rendu de rapport. Le SMR ne pouvait donc sans se contredire se prononcer le 30 juin 2021 sur les effets de syndrome d’Ehlers-Danlos sans l’avis d’un spécialiste, à tout le moins sans expliquer pour quelle raison il y renonçait. Contrairement à ce que le SMR a indiqué dans son avis du 30 juin 2021, l’expert neurologue de SMEX SA n’avait pas estimé que l’éventuel diagnostic de syndrome d’Ehlers-Danlos serait sans influence sur la capacité de travail de la recourante, mais au contraire, il avait indiqué que si ce diagnostic était posé, il faudrait en évaluer l’impact sur la capacité de travail de la recourante. Une instruction complémentaire auprès de la Dresse K______, ou d’un autre médecin spécialisé du même service, aurait en conséquence dû être requise par le SMR.</w:t>
      </w:r>
    </w:p>
    <w:p>
      <w:r>
        <w:rPr>
          <w:b/>
        </w:rPr>
        <w:t>E. 6.2.3</w:t>
      </w:r>
    </w:p>
    <w:p>
      <w:r>
        <w:t>Le SMR a encore retenu le 30 juin 2021 que le rapport d’examen cognitif du 24 mars 2021 ne retenait pas d’éléments de gravité dans le fonctionnement cognitif et comportemental de la recourante. Cette motivation ne suffit pas à remettre en question la conclusion dudit rapport, qui retenait qu’une reprise professionnelle semblait actuellement compromise pour la recourante, si elle ne bénéficiait pas d’une évaluation et d’un encadrement adapté tenant compte de ses capacités cognitives et physiques. Il était ajouté qu’une évaluation de ses capacités en situation réelle pourrait être faite dans le cas d’une réévaluation de la situation par l’assurance-invalidité avec pour objectif une insertion professionnelle adaptée.</w:t>
      </w:r>
    </w:p>
    <w:p>
      <w:r>
        <w:rPr>
          <w:b/>
        </w:rPr>
        <w:t>E. 6.2.4</w:t>
      </w:r>
    </w:p>
    <w:p>
      <w:r>
        <w:t>Il résulte des considérations qui précèdent que le SMR n’a pas établi la capacité de travail exigible de la recourante au degré de la vraisemblance prépondérante.</w:t>
      </w:r>
    </w:p>
    <w:p>
      <w:r>
        <w:rPr>
          <w:b/>
        </w:rPr>
        <w:t>E. 6.3</w:t>
      </w:r>
    </w:p>
    <w:p>
      <w:r>
        <w:t>Le rapport complémentaire du Prof. M______ ne répond pas aux réquisits permettant de lui conférer une pleine valeur probante, mais remet sérieusement en cause la capacité de travail retenue par l’intimé. Il se justifie en conséquence de renvoyer la cause à l’intimé pour qu’il procède à une instruction complémentaire, par le biais d’une expertise auprès d’un médecin spécialisé dans le syndrome d’Ehlers-Danlos, et par une éventuelle évaluation des capacités de la recourante en situation réelle selon le résultat de l’expertise.</w:t>
      </w:r>
    </w:p>
    <w:p>
      <w:r>
        <w:rPr>
          <w:b/>
        </w:rPr>
        <w:t>E. 7</w:t>
      </w:r>
    </w:p>
    <w:p>
      <w:r>
        <w:t>Le recours est ainsi partiellement admis et la décision querellée sera annulée. La recourante obtenant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A/2855/2021 - 17/17 -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