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ATAS/1117/2019 vom 2. Dezember 2019</w:t>
      </w:r>
    </w:p>
    <w:p>
      <w:r>
        <w:t>GE Cour de justice, 2019-12-02, FR</w:t>
      </w:r>
    </w:p>
    <w:p>
      <w:r>
        <w:rPr>
          <w:b/>
        </w:rPr>
        <w:t xml:space="preserve">Quelle: </w:t>
      </w:r>
      <w:r>
        <w:t>https://mcp.opencaselaw.ch/entscheid/ge_gerichte_ATAS_1117_2019</w:t>
      </w:r>
    </w:p>
    <w:p>
      <w:r>
        <w:t>FR: GE_GERICHTE ATAS/1117/2019 du 2 décembre 2019</w:t>
      </w:r>
    </w:p>
    <w:p>
      <w:r>
        <w:t>IT: GE_GERICHTE ATAS/1117/2019 del 2 dicembre 2019</w:t>
      </w:r>
    </w:p>
    <w:p>
      <w:pPr>
        <w:pStyle w:val="Heading2"/>
      </w:pPr>
      <w:r>
        <w:t>Erwägungen</w:t>
      </w:r>
    </w:p>
    <w:p>
      <w:r>
        <w:rPr>
          <w:b/>
        </w:rPr>
        <w:t>E. 1</w:t>
      </w:r>
    </w:p>
    <w:p>
      <w:r>
        <w:t>La question de la compétence de la chambre de céans a déjà été examinée dans l’arrêt incident du 21 mars 2019, de sorte qu’il suffit d’y renvoyer (ATAS/239/2019).</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loi sur la procédure administrative du 12 septembre 1985 [LPA - E 5 10]). Interjeté dans la forme et le délai prévus par la loi, le recours est recevable (art. 56 ss LPGA et 62 ss LPA).</w:t>
      </w:r>
    </w:p>
    <w:p>
      <w:r>
        <w:rPr>
          <w:b/>
        </w:rPr>
        <w:t>E. 5</w:t>
      </w:r>
    </w:p>
    <w:p>
      <w:r>
        <w:t>Le litige porte sur la question de savoir si les troubles présentés par le recourant sont en lien de causalité avec l'accident du 8 décembre 2010.</w:t>
      </w:r>
    </w:p>
    <w:p>
      <w:r>
        <w:rPr>
          <w:b/>
        </w:rPr>
        <w:t>E. 6</w:t>
      </w:r>
    </w:p>
    <w:p>
      <w:r>
        <w:t>A titre préalable, on relèvera que la question de savoir si la nouvelle décision sur opposition de l’intimée du 4 février 2019 a remplacé la décision sur opposition du 20 décembre 2018 peut rester ouverte dès lors qu’hormis la question du retrait de l’effet suspensif – qui a été réglée par arrêt incident du 21 mars 2019 (ATAS/239/2019) – les deux décisions sont identiques.</w:t>
      </w:r>
    </w:p>
    <w:p>
      <w:r>
        <w:rPr>
          <w:b/>
        </w:rPr>
        <w:t>E. 7</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A/192/2019 - 17/29 -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w:t>
      </w:r>
    </w:p>
    <w:p>
      <w:r>
        <w:t>A/192/2019 - 18/29 -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arrêt du Tribunal fédéral 8C_303/2017 du 5 septembre 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w:t>
      </w:r>
    </w:p>
    <w:p>
      <w:r>
        <w:t>A/192/2019 - 19/29 -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w:t>
      </w:r>
    </w:p>
    <w:p>
      <w:r>
        <w:t>A/192/2019 - 20/29 -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w:t>
      </w:r>
    </w:p>
    <w:p>
      <w:r>
        <w:rPr>
          <w:b/>
        </w:rPr>
        <w:t>E. 8</w:t>
      </w:r>
    </w:p>
    <w:p>
      <w:r>
        <w:t>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w:t>
      </w:r>
    </w:p>
    <w:p>
      <w:r>
        <w:t>A/192/2019 - 21/29 -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A/192/2019 - 22/29 -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l’intimée est d’avis que les troubles présentés par le recourant ne sont pas en lien de causalité avec l’accident survenu le 8 décembre 2010, ce que le recourant conteste. Il résulte des pièces versées au dossier que le recourant a été victime, le 8 décembre 2010, d’un accident entraînant une hémorragie sous-arachnoïdienne fronto-insulaire droite, avec perte de connaissance et amnésie circonstancielle, ainsi que des douleurs basi-thoraciques droites et au flanc droit (rapport des HUG du 9 décembre 2010).</w:t>
      </w:r>
    </w:p>
    <w:p>
      <w:r>
        <w:t>A/192/2019 - 23/29 - A la demande de l’intimée, une expertise a été effectuée par le CEMed, concluant, par rapport du 19 octobre 2016, à un TCC modéré à moyennement important avec hémorragie sous-arachnoïdienne fronto-insulaire droite. Sur le plan neuropsychologique, le recourant présentait des troubles attentionnels, mnésiques et exécutifs, une fatigabilité, des changements comportementaux et émotionnels consécutifs à l’événement accidentel du 8 décembre 2010. Les experts ont retenu que la relation de causalité des troubles neuropsychologiques avec l’accident était certaine. Il existait apparemment un manque de congruence entre la bonne évolution des lésions objectivées radiologiquement et la persistance des dysfonctionnements cognitifs et émotionnels importants. Les experts ont toutefois relevé qu’en l’absence d’éléments évocateurs de dysfonctionnements cognitifs antérieurs à l’accident ou de signes de défaut d’effort, et au vu de la nature des troubles objectivés, qui touchaient des fonctions cognitives particulièrement vulnérables aux lésions cérébrales traumatiques, de l’absence d’une affection psychiatrique invalidante ou d’autres facteurs étrangers à l’accident, ils considéraient que les déficits neuropsychologiques étaient en relation de causalité naturelle avec l’accident assuré (pp. 24 et 25 du rapport d’expertise). Sur le plan psychiatrique, les experts ont retenu un syndrome post-commotionnel (F07.2), associant des céphalées, des sensations vertigineuses, de la fatigue, de l’irritabilité, des troubles cognitifs, et des sentiments dépressifs et anxieux. Selon les experts, ce trouble était clairement lié à l’accident assuré (p. 23 du rapport d’expertise). Au vu des conclusions des experts, non contestées par les parties, et non contestables, il y a lieu de retenir que le recourant a présenté un TCC modéré à moyennement important avec hémorragie sous-arachnoïdienne fronto-insulaire droite engendrant des troubles neuropsychologiques et psychiques en lien de causalité naturelle avec l’accident du 8 décembre 2010. Sur le plan orthopédique, le recourant fait valoir qu’il présente des douleurs dorso- costales droites, à l’épaule droite et au genou gauche avec hypoesthésie tactile et douloureuse sous-rotulienne. Le Dr G______ a effectivement constaté, le 21 juillet 2014, comme séquelles de l’accident, une instabilité et des douleurs de l’épaule droite, des douleurs fémoro-patellaires gauches et des douleurs costales droites, engendrant des limitations fonctionnelles et pouvant entraîner, à long terme, de l’arthrose à l’épaule droite (rapport du 8 février 2018). Alors que le recourant prétend, à cet égard, avoir suivi beaucoup de traitements pris en charge par l’intimée (comparution personnelle des parties du 20 mai 2019), l’intimée, qui ne conteste pas l’existence de ces atteintes, nie être intervenue à ce sujet (cf. duplique du 15 juillet 2019). Quoi qu’il en soit, contrairement à ce qu’avance l’intimée, la chambre de céans ne saurait écarter l’examen de la responsabilité de l’assureur- accidents à l’égard des atteintes orthopédiques du recourant, au simple motif que celles-ci n’entraîneraient pas de difficultés pour exercer une activité lucrative, ce d’autant plus qu’il n’y a pas eu d’instruction médicale probante.</w:t>
      </w:r>
    </w:p>
    <w:p>
      <w:r>
        <w:t>A/192/2019 - 24/29 - Par conséquent, dans la mesure où les pièces versées au dossier ne permettent pas à la chambre de céans de se déterminer sur les diagnostics orthopédiques en lien de causalité avec l’accident, ainsi que sur les éventuels traitements médicaux nécessaires et leurs éventuelles répercussions sur la capacité de travail du recourant, il y a lieu de renvoyer la cause à l’intimée, afin qu’elle procède à une instruction complémentaire auprès d’un expert indépendant. S’agissant de la perte oculaire alléguée par le recourant, la chambre de céans relèvera que si le Dr L______ a certes fait état d’une diminution de l’acuité visuelle à gauche entre avril 2010 et mars 2015 (rapport du 26 février 2018), aucune pièce au dossier ne fait toutefois état de l’existence d’une atteinte de la vue causée par l’accident assuré. Il convient par conséquent d’examiner si les troubles neuropsychologiques et psychiques - dont il est établi, au degré de la vraisemblance prépondérante, qu’ils sont en lien de causalité naturelle avec l’accident - sont en lien de causalité adéquate avec celui-ci. La chambre de céans relèvera déjà que c’est à juste titre que l’intimée a retenu l’existence d’un TCC sans preuve de déficit organique. En effet, les examens radiologiques des 5 et 21 février 2011 ont permis de constater une régression complète de l’hémorragie sous-arachnoïdienne fronto-insulaire droite et l’absence de lésion au cerveau. Par ailleurs, contrairement à ce que semble croire le recourant, la seule constatation de troubles neuropsychologiques ne suffit pas pour établir la présence d'une atteinte organique (cf. arrêt du Tribunal fédéral 9C_553/2018 du 22 janvier 2019 consid. 3.3). L’intimée fait valoir que l’examen des critères devrait se faire au regard des seules atteintes somatiques, dès lors que le TCC subi par le recourant se rapprocherait d’une commotion cérébrale et non pas d’une contusion cérébrale. Le Tribunal fédéral a certes jugé que lorsqu’un TCC a, tout au plus atteint le degré de gravité d’une commotion cérébrale (traumatisme cérébral léger), mais n’est pas à la limite d’une contusion cérébrale, le lien de causalité adéquate doit alors s’examiner au regard de la jurisprudence applicable aux troubles psychiques selon l’ATF 115 V 133 (arrêt du Tribunal fédéral 8C_258/2013 consid. 4.3.2). En l’occurrence, les experts ont retenu que le recourant avait présenté un TCC de degré modéré à moyennement important, ce que l’intimée ne conteste au demeurant pas (cf. procès-verbal de comparution personnelle du 20 mai 2019). Aussi bien, il n’y a pas lieu de rechercher si le recourant a souffert d’une contusion et le caractère adéquat du lien de causalité doit-il être examiné à la lumière des principes applicables en cas de traumatisme de type « coup du lapin » à la colonne cervicale, de traumatisme analogue à la colonne cervicale ou de traumatisme cranio-cérébral, à savoir sans faire de distinction entre les composantes physiques ou psychiques des atteintes à la santé du recourant. A cet égard, la chambre de céans relèvera que malgré l’absence de conclusions probantes sur le plan orthopédique, les éléments</w:t>
      </w:r>
    </w:p>
    <w:p>
      <w:r>
        <w:t>A/192/2019 - 25/29 - figurant au dossier sont suffisants pour permettre l’examen des critères jurisprudentiels du lien de causalité adéquate entre les troubles neuropsychologiques, psychiques et l’accident assuré. Le Tribunal fédéral a récemment rappelé que s’agissant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renvoyant aux arrêts du Tribunal fédéral 8C_902/2010 du 6 avril 2011 et 8C_726/2007 du 16 mai 2008 et aux arrêts du Tribunal fédéral des assurances U 78/07 du 17 mars 2008 et U 115/05 du</w:t>
      </w:r>
    </w:p>
    <w:p>
      <w:r>
        <w:rPr>
          <w:b/>
        </w:rPr>
        <w:t>E. 14</w:t>
      </w:r>
    </w:p>
    <w:p>
      <w:r>
        <w:t>Le recourant, représenté par un conseil, obtenant partiellement gain de cause, une indemnité de CHF 3'000.- lui est octroyée à titre de participation à ses frais et dépens (art. 61 let. g LPGA ; 89H al. 3 LPA ; art. 6 du règlement sur les frais, émoluments et indemnités en matière administrative du 30 juillet 1986 [RFPA - E 5 10.03]).</w:t>
      </w:r>
    </w:p>
    <w:p>
      <w:r>
        <w:rPr>
          <w:b/>
        </w:rPr>
        <w:t>E. 15</w:t>
      </w:r>
    </w:p>
    <w:p>
      <w:r>
        <w:t>La procédure est gratuite (art. 61 let. a LPGA).</w:t>
      </w:r>
    </w:p>
    <w:p>
      <w:r>
        <w:t>A/192/2019 - 29/29 -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