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ATAS/1117/2018 vom 4. Dezember 2018</w:t>
      </w:r>
    </w:p>
    <w:p>
      <w:r>
        <w:t>GE Cour de justice, 2018-12-04, FR</w:t>
      </w:r>
    </w:p>
    <w:p>
      <w:r>
        <w:rPr>
          <w:b/>
        </w:rPr>
        <w:t xml:space="preserve">Quelle: </w:t>
      </w:r>
      <w:r>
        <w:t>https://mcp.opencaselaw.ch/entscheid/ge_gerichte_ATAS_1117_2018</w:t>
      </w:r>
    </w:p>
    <w:p>
      <w:r>
        <w:t>FR: GE_GERICHTE ATAS/1117/2018 du 4 décembre 2018</w:t>
      </w:r>
    </w:p>
    <w:p>
      <w:r>
        <w:t>IT: GE_GERICHTE ATAS/1117/2018 del 4 dicembre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A/3940/2017 - 12/21 -</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litige porte sur le droit du recourant aux prestations de l'intimée au-delà du 31 mai 2015.</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A/3940/2017 - 13/21 -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w:t>
      </w:r>
    </w:p>
    <w:p>
      <w:r>
        <w:t>A/3940/2017 - 14/21 -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A/3940/2017 - 15/21 -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A/3940/2017 - 16/21 -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w:t>
      </w:r>
    </w:p>
    <w:p>
      <w:r>
        <w:t>A/3940/2017 - 17/21 -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w:t>
      </w:r>
    </w:p>
    <w:p>
      <w:r>
        <w:t>A/3940/2017 - 18/21 -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le Dr N______ a retenu que le statu quo sine de l'épaule gauche du recourant avait dû être retrouvé au plus tard un mois après l'accident du 30 avril 2015, soit dès juin 2015. Cette conclusion contredit celles du Dr G______ qui, en juin 2015, avait considéré que l'incapacité de travail était encore en rapport de causalité avec l'événement accidentel et ce, jusqu'à novembre ou décembre 2015. De plus, dans la mesure où le recourant a perdu connaissance lors de l'accident du 30 avril 2015, il apparaît discutable de le qualifier de bénin, comme l'a fait le Dr N______. Dans son rapport médical du 21 mai 2015, le Dr F______ a indiqué avoir constaté trois semaines après la chute du 30 avril 2015 une importante rupture de trois tendons de la coiffe des rotateurs, précisant que la rupture était récente en raison de l’absence d’amyotrophie constatée sur les clichés, ce qui laisse penser qu'un accident d'une certaine importance est à l'origine de l'atteinte. Enfin, il y a lieu de relever que le recourant a eu l'impression que le Dr N______ n'était pas impartial. Il en résulte que l'expertise de ce dernier n'est pas suffisamment probante et il se justifie d'ordonner une nouvelle expertise orthopédique qui sera confiée au docteur Q______, dès lors qu'il a déjà examiné le cas du recourant dans le cadre de la procédure relative aux prestations de l'assurance-invalidité.</w:t>
      </w:r>
    </w:p>
    <w:p>
      <w:r>
        <w:t>A/3940/2017 - 19/21 -</w:t>
      </w:r>
    </w:p>
    <w:p>
      <w:r>
        <w:t>PAR CES MOTIFS, LA CHAMBRE DES ASSURANCES SOCIALES : Statuant préparatoirement I. Ordonne une expertise orthopédique de l'assuré. II. Commet à cette fin le docteur Q______. III. Dit que la mission d’expertise sera la suivante : a) compléter son rapport d'expertise du 14 mai 2018 pour les besoins spécifiques de la présente cause ;</w:t>
      </w:r>
    </w:p>
    <w:p>
      <w:r>
        <w:t>b) si nécessaire, prendre tous renseignements auprès des médecins ayant traité l’assuré ;</w:t>
      </w:r>
    </w:p>
    <w:p>
      <w:r>
        <w:t>c) si nécessaire examiner et entendre à nouveau l’assuré, après s’être entouré de tous les éléments utiles, au besoin d’avis d’autres spécialistes ;</w:t>
      </w:r>
    </w:p>
    <w:p>
      <w:r>
        <w:t>d) si nécessaire, ordonner d’autres examens. IV. Charge l’expert d’établir un rapport détaillé et de répondre aux questions suivantes s'agissant de l'atteinte à l'épaule gauche de l'assuré : 1. Diagnostics précis en lien avec cette épaule ; 2. Depuis quand l'atteinte à l'épaule gauche de l'assuré est-elle présente et comment a-t-elle évolué ? 3. Cette atteinte est-elle imputable à l’accident du 30 avril 2015 ? 4. L’accident du 30 avril 2015 est-il la cause unique ou une cause partielle (condition sine qua non) de cette atteinte ? 5. Les précédents accidents subis par le recourant jouent-ils encore un rôle dans cette atteinte, en particulier ceux du 11 janvier 2010 et du 1er juillet 2014 ? 6. Les troubles objectivables à l'épaule gauche de l'assuré sont-ils au degré de la vraisemblance prépondérante (plus de 50%) en lien de causalité avec l’accident du 30 avril 2015 ? Si oui, dans quelle mesure et depuis quand ? 7. Le cas échéant, quels sont les facteurs étrangers à l’accident du 30 avril 2015 qui ont contribué, avec ledit accident, à la survenance de ces atteintes ?</w:t>
      </w:r>
    </w:p>
    <w:p>
      <w:r>
        <w:t>A/3940/2017 - 20/21 - 8. L’assuré présente-t-il des atteintes dégénératives préexistantes à l'accident 30 avril 2015 ? 9. Dans l’affirmative, quelles sont ces atteintes et quel est leur degré de gravité ? Veuillez détailler et motiver votre réponse. 10. L’accident du 30 avril 2015 a-t-il déclenché un processus qui serait de toute façon intervenu sans cet événement et si oui, quand serait-il survenu ? 11. À partir de quand les facteurs étrangers sont-ils devenus, ou deviennent- ils, au degré de la vraisemblance prépondérante, les seules causes influant sur l’état de santé de l’assuré (statu quo sine ou statu quo ante atteint) ? 12. Si non, à partir de quel moment ne peut-on plus attendre de la continuation du traitement médical une notable amélioration de l’état de santé de l'assuré (état final atteint) ? 13. En cas de lien de causalité, l’assuré présente-t-il une atteinte à l’intégrité. Si oui, quel est son degré ? V. S'agissant des gonalgies dont souffre encore l'assuré : 1. Diagnostics précis en lien avec le genou gauche ; 2. Depuis quand l'atteinte au genou gauche de l'assuré est-elle présente et comment a-t-elle évolué ? 3. Cette atteinte est-elle imputable à l’accident du 29 août 2014 ? 4. L’accident du 29 août 2014 est-il la cause unique ou une cause partielle (condition sine qua non) de cette atteinte ? 5. Les précédents accidents subis par l’assuré jouent-il un rôle dans cette atteinte ? 6. Les troubles objectivables actuels sont-ils au degré de la vraisemblance prépondérante (plus de 50%) en lien de causalité avec l’accident du 29 août 2014 ? Si oui, dans quelle mesure et depuis quand ? 7. Le cas échéant, quels sont les facteurs étrangers à l’accident du 29 août 2014 qui ont contribué, avec ledit accident, à la survenance de cette atteinte ? 8. L’assuré présente-t-il des atteintes dégénératives préexistantes au 29 août 2014 ? 9. Dans l’affirmative, quelles sont ces atteintes et quel est leur degré de gravité ? Veuillez détailler et motiver votre réponse.</w:t>
      </w:r>
    </w:p>
    <w:p>
      <w:r>
        <w:t>A/3940/2017 - 21/21 - 10. L’accident du 29 août 2014 a-t-il déclenché un processus qui serait de toute façon intervenu sans cet événement et si oui, quand serait-il survenu ? 11. À partir de quand les facteurs étrangers sont-ils devenus, ou deviennent- ils, au degré de la vraisemblance prépondérante, les seules causes influant sur l’état de santé de l’assuré (statu quo sine ou statu quo ante atteint) ? 12. Si non, à partir de quel moment ne peut-on plus attendre de la continuation du traitement médical une notable amélioration de l’état de santé de l’assuré (état final atteint) ? 13. En cas de lien de causalité, l’assuré présente-t-il une atteinte à l’intégrité. Si oui, quel est son degré ? VI. Faire toutes remarques utiles. VII. Invite l’expert à déposer dans les trois mois dès la réception de la mission d'expertise un rapport en trois exemplaires auprès de la chambre de céans. VIII. Réserve le fond. IX. Réserve le sort des frais jusqu’à droit jugé au fond.</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