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ATAS/1117/2016 vom 22. Dezember 2016</w:t>
      </w:r>
    </w:p>
    <w:p>
      <w:r>
        <w:t>GE Cour de justice, 2016-12-22, FR</w:t>
      </w:r>
    </w:p>
    <w:p>
      <w:r>
        <w:rPr>
          <w:b/>
        </w:rPr>
        <w:t xml:space="preserve">Quelle: </w:t>
      </w:r>
      <w:r>
        <w:t>https://mcp.opencaselaw.ch/entscheid/ge_gerichte_ATAS_1117_2016</w:t>
      </w:r>
    </w:p>
    <w:p>
      <w:r>
        <w:t>FR: GE_GERICHTE ATAS/1117/2016 du 22 décembre 2016</w:t>
      </w:r>
    </w:p>
    <w:p>
      <w:r>
        <w:t>IT: GE_GERICHTE ATAS/1117/2016 del 22 dicembre 2016</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Les délais fixés par la loi ne courent pas du 15 décembre au 15 janvier inclusivement (art. 38 al. 4 LPGA). S’agissant des prestations complémentaire cantonales, l’art 43 de la loi du 25 octobre 1968 sur les prestations cantonales complémentaires à l’assurance-</w:t>
      </w:r>
    </w:p>
    <w:p>
      <w:r>
        <w:t>A/1368/2016 - 5/8 - vieillesse et survivants et à l’assurance-invalidité (ci-après : LPCC) ouvre les mêmes voies de droit. En l’espèce, le recours a été déposé dans les forme et délai imposés par la loi, de sorte qu’il est recevable (art. 9 LPCF, art. 38 al. 4, 56 al. 1 et 61 al. 1 LPGA; art. 43 LPCC).</w:t>
      </w:r>
    </w:p>
    <w:p>
      <w:r>
        <w:rPr>
          <w:b/>
        </w:rPr>
        <w:t>E. 3</w:t>
      </w:r>
    </w:p>
    <w:p>
      <w:r>
        <w:t>Se pose en premier lieu la question de savoir si la demande en restitution du SPC est intervenue en temps utile, étant rappelé qu’aux termes de l’art. 25 al. 2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d'une année commence à courir dès que l'administration aurait dû s'apercevoir, en faisant preuve de l'attention raisonnablement exigible, que les conditions d'une restitution étaient données (Ueli Kieser, ATSG-Kommentar : Kommentar zum Bundesgesetz über den Allgemeinen Teil des Sozialversicherungsrechts vom 6. Oktober 2000, Zurich 2003, note 27 ad art. 25).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p. 383). En l'espèce, il ressort des documents versés à la procédure que l’intimé - quoi qu’il en dise - a eu connaissance du véritable montant des rentes de prévoyance professionnelle en février 2014 déjà, ainsi qu’en atteste le tampon apposé sur le document du 3 février 2014. Cependant, conformément à la jurisprudence rappelée supra, le point de départ du délai n’est pas le moment où la faute a été commise - ici en février 2014, lorsque l’intimé a repris le même montant de rente que l’année précédente alors qu’il aurait dû s’apercevoir qu’il avait augmenté dans l’intervalle - mais celui où l’intimé aurait dû, dans un deuxième temps, se rendre compte de son erreur en faisant preuve de l’attention requise - en l’occurrence, en juillet 2015, lorsque l’intimé a entrepris une révision du dossier. On peut ainsi considérer comme établi au degré de la vraisemblance prépondérante que le délai de prescription a commencé à courir en juillet 2015 au plus tôt, de sorte que la décision en restitution du 17 septembre 2015 est intervenue en temps utile. Ce grief est donc rejeté.</w:t>
      </w:r>
    </w:p>
    <w:p>
      <w:r>
        <w:rPr>
          <w:b/>
        </w:rPr>
        <w:t>E. 4</w:t>
      </w:r>
    </w:p>
    <w:p>
      <w:r>
        <w:t>Selon l’art. 25 al. 1 LPGA, les prestations indûment touchées doivent être restituées. La restitution ne peut être exigée lorsque l’intéressé était de bonne foi et qu’elle le mettrait dans une situation difficile.</w:t>
      </w:r>
    </w:p>
    <w:p>
      <w:r>
        <w:t>A/1368/2016 - 6/8 -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S'agissant de la bonne foi, la jurisprudence constante considère que l'ignorance, par le bénéficiaire, du fait qu'il n'avait pas droit aux prestations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110 V 180 consid. 3c; DTA 2003 n° 29 p. 260 consid. 1.2 et les références; RSAS 1999 p. 384). Il y a négligence grave quand un ayant-droit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complémentaires de connaître dans leurs moindres détails les règles légales (VSI 1994 p. 129). En revanche, il est exigible de lui qu'il vérifie les éléments pris en compte par l'administration pour calculer son droit aux prestations; un assuré qui ne signale pas, pour avoir omis de le vérifier, comme nouveaux revenus ou un versement rétroactif n'a pas été pris en compte à tort commet une négligence grave qui exclut la bonne foi (VSI 1994 p. 129; ATAS/430/2007). S'appuyant notamment sur ces deux jurisprudences, la Cour de céans a nié la bonne foi d'une assurée qui avait satisfait à l'obligation de renseigner mais qui n'avait pas attiré l'attention de l'administration sur le fait que ses prestations continuaient d'être versées sans tenir compte du nouveau revenu sous forme de rente dont elle disposait (cf. ATAS 764/2007 rendu le 21 juin 2007 par le plenum de la juridiction). On signalera enfin, que, de jurisprudence constante, la condition de la bonne foi doit être réalisée dans la période où l'assuré concerné a reçu les prestations dont la</w:t>
      </w:r>
    </w:p>
    <w:p>
      <w:r>
        <w:t>A/1368/2016 - 7/8 - restitution est exigée (ATF du 17 avril 2008, cause 8C_ 766/2007 et jurisprudences citées).</w:t>
      </w:r>
    </w:p>
    <w:p>
      <w:r>
        <w:rPr>
          <w:b/>
        </w:rPr>
        <w:t>E. 5</w:t>
      </w:r>
    </w:p>
    <w:p>
      <w:r>
        <w:t>En l’espèce, le SPC fait valoir que la condition de la bonne foi n’est pas réalisée dans la mesure où l’assurée n’a pas satisfait à son devoir de vigilance et vérifié les éléments pris en compte par l’administration pour calculer son droit aux prestations. En l’occurrence, si l’on ne peut en effet faire le moindre reproche à la recourante quant à son obligation de renseigner, qu’elle a scrupuleusement respectée en adressant copie, par recommandé, de toutes ses démarches au SPC et ceci dans les meilleurs délais, on peut en revanche lui faire grief de n’avoir pas attiré l’attention du SPC sur le fait que les prestations continuaient à lui être versées de manière inchangée, malgré l’augmentation de rente signalée. En ce sens, c’est à juste titre que l’intimée fait valoir que la condition de la bonne foi au sens de la jurisprudence n’est pas réalisée. Eu égard aux considérations qui précèdent, le recours doit donc être rejeté.</w:t>
      </w:r>
    </w:p>
    <w:p>
      <w:r>
        <w:t>A/1368/2016 - 8/8 -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