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ATAS/1117/2013 vom 19. November 2013</w:t>
      </w:r>
    </w:p>
    <w:p>
      <w:r>
        <w:t>GE Cour de justice, 2013-11-19, FR</w:t>
      </w:r>
    </w:p>
    <w:p>
      <w:r>
        <w:rPr>
          <w:b/>
        </w:rPr>
        <w:t xml:space="preserve">Quelle: </w:t>
      </w:r>
      <w:r>
        <w:t>https://mcp.opencaselaw.ch/entscheid/ge_gerichte_ATAS_1117_2013</w:t>
      </w:r>
    </w:p>
    <w:p>
      <w:r>
        <w:t>FR: GE_GERICHTE ATAS/1117/2013 du 19 novembre 2013</w:t>
      </w:r>
    </w:p>
    <w:p>
      <w:r>
        <w:t>IT: GE_GERICHTE ATAS/1117/2013 del 19 novembre 2013</w:t>
      </w:r>
    </w:p>
    <w:p>
      <w:pPr>
        <w:pStyle w:val="Heading2"/>
      </w:pPr>
      <w:r>
        <w:t>Erwägungen</w:t>
      </w:r>
    </w:p>
    <w:p>
      <w:r>
        <w:rPr>
          <w:b/>
        </w:rPr>
        <w:t>E. 1</w:t>
      </w:r>
    </w:p>
    <w:p>
      <w:r>
        <w:t>Conformément à l'art. 7 du Code de procédure civile suisse du 19 décembre 2008 (CPC; RS 292) et à l'art. 134 al. 1 let. a ch. 4 et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LAMal, relevant de la loi fédérale sur le contrat d'assurance, du 2 avril 1908 (loi sur le contrat d’assurance, LCA; RS 221.229.1). La compétence ratione materiae de la Cour de céans pour juger du cas d’espèce est ainsi établie. S’agissant de la compétence ratione loci, l'art. 46a LCA prescrit que le for se définit selon la loi du 24 mars 2000 sur les fors (LFors). Depuis le 1er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Par ailleurs, l'art. 26 des conditions générales d'assurance (ci-après : CGA) pour l'assurance perte de gain en cas de maladie (édition 2010) prévoit quant à lui que pour toute prétention découlant du contrat d'assurance, la Compagnie peut-être actionnée au domicile suisse du preneur d'assurance, à celui de la personne assurée ou de l'ayant droit ainsi qu'au siège de la Compagnie. En l'espèce, l'assurée est domiciliée à Genève. La Cour de céans est par conséquent également compétente ratione loci. La demande en paiement du 8 février 2013 respecte les conditions légales et de forme (art. 130 et 244 CPC). Elle est donc recevable. La procédure simplifiée s'applique (art. 243 al. 2 let. f CPC), et la Cour établit les faits d'office (art. 247 al. 2 let. a CPC).</w:t>
      </w:r>
    </w:p>
    <w:p>
      <w:r>
        <w:rPr>
          <w:b/>
        </w:rPr>
        <w:t>E. 2</w:t>
      </w:r>
    </w:p>
    <w:p>
      <w:r>
        <w:t>Le litige porte sur le droit de l'assurée à des indemnités journalières au-delà du 30 avril 2012.</w:t>
      </w:r>
    </w:p>
    <w:p>
      <w:r>
        <w:t>- 9/15-</w:t>
      </w:r>
    </w:p>
    <w:p>
      <w:r>
        <w:t>A/522/2013</w:t>
      </w:r>
    </w:p>
    <w:p>
      <w:r>
        <w:rPr>
          <w:b/>
        </w:rPr>
        <w:t>E. 3</w:t>
      </w:r>
    </w:p>
    <w:p>
      <w:r>
        <w:t>a) La maxime inquisitoire prévue par l'art. 247 al. 2 CPC implique la possibilité pour le juge de se fonder sur tous les faits pertinents et établis, même si les parties ne les ont pas invoqués (ATF 107 II 233 consid. 2b, JdT 1981 I 285, BOHNET, HALDY, JEANDIN, SCHWEIZER, TAPPY, Code de procédure civile commenté ad art. 247 CPC, N. 23). L'obligation pour le juge d'établir d'office les faits ne dispense pas les parties d'une collaboration active à la procédure. Il leur incombe de renseigner le juge sur les faits de la cause et de lui indiquer les moyens de preuve disponibles (ATF 107 II 233 consid. 2c).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Par ailleurs, il appartient au juge d'ordonner les mesures probatoires prévues par le droit de procédure, de sorte qu’il ne peut pas renvoyer le dossier à l’assureur privé pour instruction complémentaire (ATF non publiés 4A_39/2010 du 29 avril 2010, consid. 2.2 et 4A_563/2008 du 10 février 2009, consid. 2).</w:t>
      </w:r>
    </w:p>
    <w:p>
      <w:r>
        <w:t>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- 10/15-</w:t>
      </w:r>
    </w:p>
    <w:p>
      <w:r>
        <w:t>A/522/2013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(ATAS/167/2008). En matière d'assurance indemnités journalières maladie soumise à la LCA, la Cour de céans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 13 décembre 2004) ou lorsque le médecin mandaté par l'assurance n'avait pu poser de diagnostic et que ses conclusions sur la capacité de travail avaient varié au gré des courriers adressés par les médecins de l'assuré (ATAS/143/2006 du 14 février 2006).</w:t>
      </w:r>
    </w:p>
    <w:p>
      <w:r>
        <w:rPr>
          <w:b/>
        </w:rPr>
        <w:t>E. 4</w:t>
      </w:r>
    </w:p>
    <w:p>
      <w:r>
        <w:t>En l’espèce, l'assureur considère, sur la base de l’examen du 6 décembre 2011 de la Dresse A__________, qu'il fallait envisager une reprise d'activité à 100% pour le 30 avril 2012.</w:t>
      </w:r>
    </w:p>
    <w:p>
      <w:r>
        <w:rPr>
          <w:b/>
        </w:rPr>
        <w:t>E. 5</w:t>
      </w:r>
    </w:p>
    <w:p>
      <w:r>
        <w:t>En présence d'un contrat soumis à la LCA, il convient en premier lieu de déterminer si, sur la base des conditions convenues, on est en présence d'une incapacité de gain (cf. STOESSEL, Commentaire bâlois, n. 6 ss ad art. 3 LCA; RVJ 1996 p. 257 consid. 8a).</w:t>
      </w:r>
    </w:p>
    <w:p>
      <w:r>
        <w:t>- 11/15-</w:t>
      </w:r>
    </w:p>
    <w:p>
      <w:r>
        <w:t>A/522/2013 a) Aux termes de l'art. 2.1 CGA, est réputée maladie toute atteinte à la santé physique, mentale ou psychique qui n'est pas due à un accident et qui exige un examen ou un traitement médical ou provoque une incapacité de travail. Pour la maladie, l'art. 2.1 CGA renvoie expressément à la notion figurant à l'art. 3 de la loi fédérale sur la partie générale du droit des assurances sociales; RS 830.1; LPGA). Selon l'art. 2.4 CGA,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L'art. 2.4 CGA se réfère expressément à l'art. 6 LPGA pour la notion d'incapacité de travail. Selon l'art. 5.1 CGA, l'indemnité journalière est payée pour chaque jour d'incapacité de travail de 25% au moins, dûment constatée par un médecin. Elle se calcule selon le degré d'incapacité de travail. Le droit aux prestations subsiste aussi longtemps que la personne assurée se trouve sous traitement médical régulier et sous contrôle médical. Si l'assuré refuse d'exercer une activité lucrative pouvant être exigée de lui, la Compagnie peut refuser le versement des prestations. b) À titre liminaire, la Cour de céans relève que ni le nom de l'expert ni le libellé des questions n'ont été préalablement soumis à l'assurée qui a simplement été invitée, par courrier de l'assureur du 25 novembre 2011, à se rendre chez la Dresse A__________ le 5 décembre 2011. Il convient ainsi de relever que l'assurée n'a été interpellée ni sur le libellé des questions ni sur le choix de l'expert et la simple possibilité accordée à l'assurée d'indiquer si la date et l'heure du rendez-vous fixé lui convenaient ne saurait être considérée comme une occasion de se déterminer avant l'exécution de l'acte d'instruction projeté. Ainsi, nonobstant leurs appellations respectives, les "expertise" du 6 décembre 2011" et "complément d'expertise" du 6 mars 2012 ne répondent pas aux réquisits d'une expertise au sens technique. Reste à déterminer si le rapport du 6 décembre 2011, son complément du 6 mars 2012 et le rapport du 11 septembre 2012 ont force probante. Dans sa réponse du 6 mars 2013, l'assureur soutient en substance que l'incapacité de travail de l'assurée ne résulterait éventuellement pas d'une atteinte à la santé psychique ayant valeur de maladie, mais de facteurs psychosociaux ou socioculturels ne justifiant pas l'octroi de prestations d'assurance. Cela étant, la Cour de céans constate l’assureur, en se fondant sur le rapport du 6 décembre 2011 et son complément du 6 mars 2012 pour refuser toute prestation au-delà du 30 avril 2012, ne tient pas compte de l’aggravation de l'état de santé de l'assurée constatée par d'autres médecins entre fin avril et fin juin 2012. Bien que la Dresse A__________ ait été invitée à se prononcer sur les développements intervenus dans</w:t>
      </w:r>
    </w:p>
    <w:p>
      <w:r>
        <w:t>- 12/15-</w:t>
      </w:r>
    </w:p>
    <w:p>
      <w:r>
        <w:t>A/522/2013 cet intervalle, son rapport du 11 septembre 2012 se révèle partiellement en contradiction avec ses rapports précédents. Après avoir fait état d'une nette amélioration des symptômes dépressifs et anxieux dans son rapport complémentaire du 6 mars 2012 qui concluait à une reprise à 100% dès le 1er mai 2012, la Dresse A__________ indique dans son rapport du 11 septembre 2012 qu'elle constate avec la Dresse B__________ que le voyage de l'assurée en Serbie en avril 2012 n'a guère apporté d'amélioration des symptômes puisqu'à son retour, l'assurée a dû consulter une nouvelle fois le CTB. Ce faisant, la Dresse A__________ omet de préciser que sur la base du même constat, la Dresse B__________ a considéré dans ses rapports des 24 avril et 26 juin 2012 qu'une reprise du travail à 100% à partir du 1er mai 2012 était prématurée. Par ailleurs, le rapport du 11 septembre 2012 commente le rapport des Drs E__________ et D__________ du 26 juin 2012 sans en contester les conclusions et le contenu, en particulier les diagnostics différents de ceux mentionnés dans le rapport complémentaire 6 mars 2012. Dans son rapport du 11 septembre 2012, la Dresse A__________ déclare en effet avoir annoncé au Dr E__________ que l'assurée présentait des tableaux cliniques différents, variant d'une amélioration à des rechutes, "toujours en relation avec l'évocation de la problématique au travail". Dans ces conditions, l'affirmation de la Dresse A__________ selon laquelle il n'y aurait pas d'inaptitude en soi à la reprise du travail convainc d'autant moins qu'elle est en contradiction avec l'incapacité de travail liée à un conflit au travail mentionnée dans son propre rapport daté du 6 décembre 2011. Ainsi, les rapports rédigés par la Dresse A__________ sont dépourvus de force probante. Par ailleurs, ils ne permettent pas de retenir, au degré de la vraisemblance prépondérante, que seuls des facteurs psychosociaux ou socioculturels motiveraient l'incapacité de travail persistante de l'assurée attestée par les Drs B__________, E__________ et D__________. Enfin, en l'état actuel de la procédure et en appliquant le raisonnement de l'assureur sur l'effort raisonnablement exigible, les rapports de la Dresse A__________ ne permettent pas non plus d'affirmer que l'assurée aurait dû fournir l'effort de volonté qui pouvait raisonnablement être exigé d'elle pour surmonter une éventuelle comorbidité psychiatrique indépendante des facteurs précités et mettre à profit sa capacité de travail à 100% dès le 1er mai 2012. Au regard de ces éléments, la Cour de céans est d'avis que l'assureur s'est fondé sur un état de fait lacunaire lorsqu'il a mis un terme à ses prestations.</w:t>
      </w:r>
    </w:p>
    <w:p>
      <w:r>
        <w:t>c) S'agissant des rapports des Drs B__________, E__________ et D__________, ils ne sauraient être pris en considération. En effet, on y cherche également en vain des informations sur l'existence de facteurs psychosociaux et/ou socioculturels ou la présence d'une comorbidité psychiatrique indépendante de ces facteurs, qui serait à l'origine de l'incapacité de travail postérieure au 30 avril 2012. Par ailleurs, ces documents sont également lacunaires, notamment en ce qui concerne les dates de</w:t>
      </w:r>
    </w:p>
    <w:p>
      <w:r>
        <w:t>- 13/15-</w:t>
      </w:r>
    </w:p>
    <w:p>
      <w:r>
        <w:t>A/522/2013 l'incapacité de travail ou l'existence éventuelle d'une capacité de travail dans une activité autre que celle précédemment exercée. Quant aux rapports des Drs F__________, G__________ et H__________, ils restent muets sur la capacité de travail de l'assurée, de sorte qu'ils ne permettent pas non plus à la Cour de céans se prononcer en l'état.</w:t>
      </w:r>
    </w:p>
    <w:p>
      <w:r>
        <w:rPr>
          <w:b/>
        </w:rPr>
        <w:t>E. 6</w:t>
      </w:r>
    </w:p>
    <w:p>
      <w:r>
        <w:t>Mentionner pour chaque diagnostic posé ses conséquences sur la capacité de travail de l'assurée, dans son activité habituelle, en pour- cent.</w:t>
      </w:r>
    </w:p>
    <w:p>
      <w:r>
        <w:rPr>
          <w:b/>
        </w:rPr>
        <w:t>E. 7</w:t>
      </w:r>
    </w:p>
    <w:p>
      <w:r>
        <w:t>Mentionner globalement les conséquences des divers diagnostics retenus sur la capacité de travail de l'assurée, dans son activité habituelle, en pourcent, en prenant comme point de départ le 1er mai 2012 et en indiquant l'évolution de cette capacité intervenue depuis lors et pour l'avenir.</w:t>
      </w:r>
    </w:p>
    <w:p>
      <w:r>
        <w:rPr>
          <w:b/>
        </w:rPr>
        <w:t>E. 8</w:t>
      </w:r>
    </w:p>
    <w:p>
      <w:r>
        <w:t>Mentionner globalement les conséquences des divers diagnostics retenus sur la capacité de travail de l'assurée, dans une activité lucrative adaptée, en pourcent, en prenant comme point de départ le 1er mai 2012 et en indiquant l'évolution de cette capacité intervenue depuis lors et pour l'avenir. Indiquer quelle(s) activité(s) seraient adaptée(s).</w:t>
      </w:r>
    </w:p>
    <w:p>
      <w:r>
        <w:rPr>
          <w:b/>
        </w:rPr>
        <w:t>E. 9</w:t>
      </w:r>
    </w:p>
    <w:p>
      <w:r>
        <w:t>Evaluer la possibilité d'améliorer la capacité de travail par des mesures médicales. Le cas échéant en déterminer la nature et leur durée.</w:t>
      </w:r>
    </w:p>
    <w:p>
      <w:r>
        <w:rPr>
          <w:b/>
        </w:rPr>
        <w:t>E. 10</w:t>
      </w:r>
    </w:p>
    <w:p>
      <w:r>
        <w:t>L'assurée dispose-t-elle des ressources psychiques nécessaires pour fournir un effort de volonté raisonnablement exigible afin de surmonter les circonstances socioprofessionnelles défavorables qu’elle rencontre, ainsi que ses troubles/douleurs et de mettre à profit une capacité de travail?</w:t>
      </w:r>
    </w:p>
    <w:p>
      <w:r>
        <w:rPr>
          <w:b/>
        </w:rPr>
        <w:t>E. 12</w:t>
      </w:r>
    </w:p>
    <w:p>
      <w:r>
        <w:t>En cas de réponse négative à la question précédente: quels sont les facteurs rendant l'assurée incapable de fournir cet effort de volonté?</w:t>
      </w:r>
    </w:p>
    <w:p>
      <w:r>
        <w:rPr>
          <w:b/>
        </w:rPr>
        <w:t>E. 13</w:t>
      </w:r>
    </w:p>
    <w:p>
      <w:r>
        <w:t>Votre appréciation de la capacité de travail prend-elle en considération des facteurs psychosociaux et/ou socioculturels? Si oui, lesquels et dans quelle mesure?</w:t>
      </w:r>
    </w:p>
    <w:p>
      <w:r>
        <w:rPr>
          <w:b/>
        </w:rPr>
        <w:t>E. 14</w:t>
      </w:r>
    </w:p>
    <w:p>
      <w:r>
        <w:t>En cas de réponse positive à la question précédente, apprécier la capacité de travail dans l'activité habituelle, respectivement une activité adaptée en faisant abstraction des facteurs psychosociaux et/ou socioculturels.</w:t>
      </w:r>
    </w:p>
    <w:p>
      <w:r>
        <w:rPr>
          <w:b/>
        </w:rPr>
        <w:t>E. 15</w:t>
      </w:r>
    </w:p>
    <w:p>
      <w:r>
        <w:t>Formuler un pronostic global.</w:t>
      </w:r>
    </w:p>
    <w:p>
      <w:r>
        <w:t>- 15/15-</w:t>
      </w:r>
    </w:p>
    <w:p>
      <w:r>
        <w:t>A/522/2013 5. Invite l'expert à déposer à leur meilleure convenance un rapport en trois exemplaires à la Cour de céans. 6.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