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ATAS/1116/2016 vom 22. Dezember 2016</w:t>
      </w:r>
    </w:p>
    <w:p>
      <w:r>
        <w:t>GE Cour de justice, 2016-12-22, FR</w:t>
      </w:r>
    </w:p>
    <w:p>
      <w:r>
        <w:rPr>
          <w:b/>
        </w:rPr>
        <w:t xml:space="preserve">Quelle: </w:t>
      </w:r>
      <w:r>
        <w:t>https://mcp.opencaselaw.ch/entscheid/ge_gerichte_ATAS_1116_2016</w:t>
      </w:r>
    </w:p>
    <w:p>
      <w:r>
        <w:t>FR: GE_GERICHTE ATAS/1116/2016 du 22 décembre 2016</w:t>
      </w:r>
    </w:p>
    <w:p>
      <w:r>
        <w:t>IT: GE_GERICHTE ATAS/1116/2016 del 22 dicembre 2016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w:t>
      </w:r>
    </w:p>
    <w:p>
      <w:r>
        <w:t>A/446/2016 - 12/22 -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et 62ss LPGA.</w:t>
      </w:r>
    </w:p>
    <w:p>
      <w:r>
        <w:rPr>
          <w:b/>
        </w:rPr>
        <w:t>E. 5</w:t>
      </w:r>
    </w:p>
    <w:p>
      <w:r>
        <w:t>a) Lorsque l'autorité cantonale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exprimé en matière civile à l'art. 66 al. 1 aOJ, est applicable même en l'absence de texte et vaut, partant, dans la procédure administrative en général (ATF 117 V 237 consid. 2a), étant relevé que la jurisprudence du Tribunal fédéral y relative (rendue en rapport avec l'art. 66 al. 1 aOJ) reste applicable sous l'empire de la LTF (arrêt 4A_71/2007 du 19 octobre 2007, consid. 2.1 et 2.2). L'autorité inférieure voit donc sa latitude de jugement limitée par les motifs du jugement de renvoi, en ce sens qu'elle est liée par ce qui a été déjà définitivement tranché par l'autorité de recours (ATF 131 III 91 consid. 5.2 ; 120 V 233 consid. 1a), laquelle ne saurait, de son côté, revenir sur sa décision à l'occasion d'un recours subséquent (arrêt du Tribunal fédéral 8C_775/2010 du 14 avril 2011 consid. 4.1.1 et les références citées). b) En l'espèce, il ressort de ce qui précède que l'intimé était lié par l'arrêt du 28 octobre 2010 (ATAS/1102/2010) par lequel la Chambre de céans a confirmé l’octroi d’une rente entière d’invalidité du 30 août 2006 au 31 mars 2008. En effet, dans cet arrêt, l’objet du litige se limitait à la question de savoir si l’assuré pouvait se voir accorder une rente au-delà du 31 mars 2008. D’ailleurs, la décision rendue par l’intimé le 13 juillet 2010 n’a pas été annulée par la Chambre de céans, de sorte que la rente entière d’invalidité qu’elle octroyait pour la période du 30 août 2006 au 31 mars 2008 n’a pas été remise en cause. L’arrêt du 28 octobre 2010 (ATAS/1102/2010) n’ayant pas fait l’objet d’une recours, il a acquis force matérielle en ce qui concerne le droit du recourant à une rente entière d’invalidité pour la période précitée (JEAN-MAURICE FRÉSARD, in: Commentaire de la LTF, n° 10 ad art. 61 LTF). Ainsi, l’intimé n'était pas autorisé à revenir sur le droit à une rente entière reconnu à l’assuré jusqu'au 31 mars 2008 (ATF 136 V 369 consid. 3.1 p. 373 s.). En revanche, rien ne l'empêchait de procéder à une révision concernant la période postérieure à cette date. En effet, en matière de prestations périodiques, la force de chose jugée ne s'oppose pas à une modification due à un changement des circonstances, par exemple une aggravation ou une amélioration de l'état de santé, principe qui a été concrétisé à l'art. 17 LPGA (arrêt 8C_775/2010 du 14 avril 2011, consid. 5.1). c) Le litige porte par conséquent uniquement sur le droit du recourant aux prestations de l’assurance invalidité pour la période postérieure au 31 mars 2008.</w:t>
      </w:r>
    </w:p>
    <w:p>
      <w:r>
        <w:t>A/446/2016 - 13/22 -</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A/446/2016 - 14/22 -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w:t>
      </w:r>
    </w:p>
    <w:p>
      <w:r>
        <w:t>A/446/2016 - 15/22 -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A/446/2016 - 16/22 -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w:t>
      </w:r>
    </w:p>
    <w:p>
      <w:r>
        <w:t>A/446/2016 - 17/22 -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A/446/2016 - 18/22 -</w:t>
      </w:r>
    </w:p>
    <w:p>
      <w:r>
        <w:rPr>
          <w:b/>
        </w:rPr>
        <w:t>E. 13</w:t>
      </w:r>
    </w:p>
    <w:p>
      <w:r>
        <w:t>On précisera encore que, selon la jurisprudence, le bien-fondé d'une décision d'octroi, à titre rétroactif, d'une rente limitée dans le temps doit être examiné à la lumière des conditions de révision du droit à la rente (ATF 125 V 413 consid. 2d p. 418 et les références).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L'art. 17 LPGA n'a pas apporté de modification aux principes jurisprudentiels développés sous le régime de l'ancien art. 41 LAI, en vigueur jusqu'au 31 décembre 2002 (ATF 130 V 343 consid. 3.5).</w:t>
      </w:r>
    </w:p>
    <w:p>
      <w:r>
        <w:rPr>
          <w:b/>
        </w:rPr>
        <w:t>E. 14</w:t>
      </w:r>
    </w:p>
    <w:p>
      <w:r>
        <w:t>a. En l’espèce, l’intimé considère que le recourant a droit à rente entière d’invalidité limitée dans le temps et basée sur un degré d’invalidité de 100%, soit du 30 août 2006, à l’issue du délai d’attente d’une année, au 29 novembre 2006 et du 30 septembre 2013 au 5 janvier 2014. En dehors de ces périodes, le recourant n’aurait droit à aucune prestation, dans la mesure où sa capacité de travail est pleine et entière, sans diminution de rendement, dans une activité adaptée à ses limitations fonctionnelles. Pour parvenir à ces conclusions, il se fonde principalement sur l’expertise du 3 septembre 2014 de la Clinique Corela et les avis du SMR qui en valident le contenu. Quant au recourant, il conteste la valeur probante de l’expertise de la Clinique Corela, estimant qu’elle ne permettrait pas de déterminer clairement les périodes et durées d’incapacité de travail en lien avec ses différentes atteintes et que ses conclusions seraient contradictoires. Il demande la mise en œuvre d’une expertise judiciaire. S’appuyant sur les rapports des Drs N______, P______ et G______ en particulier, l’intéressé considère être totalement incapable de travailler depuis le 30 août 2005, ce qui justifierait l’octroi d’une rente entière d’invalidité à compter de cette date.</w:t>
      </w:r>
    </w:p>
    <w:p>
      <w:r>
        <w:t>A/446/2016 - 19/22 - b. En l’occurrence, l’expertise de la Clinique Corela est fondée sur un examen en psychiatrie du Dr I______, un examen en orthopédie du Dr J______, un examen en neurochirurgie du Dr L______, un examen en pneumologie du Dr K______, un examen du dossier sous l’angle de la médecine interne générale du Dr M______ et une étude approfondie du dossier. Elle comporte une anamnèse et tient compte des plaintes du recourant. L’ensemble des conclusions des médecins traitants et des autres médecins ayant eu à connaître du cas, en particulier les Drs C______, D______, F______, H______ et G______, a été pris en compte et analysé à la lumière des résultats des examens cliniques, des documents d’imagerie, des déclarations du recourant et de l’ensemble des éléments du dossier. Contrairement à ce que soutient l’intéressé, les conclusions des experts ne contiennent pas de contradictions et permettent de déterminer les périodes et durées d’incapacité de travail en lien avec ses différentes atteintes. En effet, si les experts ont dans un premier temps procédé à une analyse par diagnostics, retenant par conséquent des périodes de capacité de travail différentes selon les atteintes, ils ont procédé à la synthèse du cas sur plusieurs pages à la fin de leur rapport, l’illustrant de plusieurs tableaux récapitulatifs. S’ajoute à cela que les diagnostics, retenus ou non, sont clairs et discutés en détails. D’ailleurs, le recourant n’émet aucun grief sur ce point. Quant aux conclusions des experts, elles sont motivées à satisfaction de droit. Leurs explications permettent de comprendre les troubles affectant le recourant et leurs conséquences ou non sur sa capacité de travail. Compte tenu de ces éléments, force est de constater que l’expertise en question doit se voir reconnaître une pleine valeur probante. Par conséquent, toute instruction complémentaire, notamment sous la forme d’une expertise judiciaire, est inutile, la Chambre de céans disposant des éléments nécessaires pour trancher le litige. c. Il n’est pas nécessaire de revenir sur les rapports des Drs C______, D______, F______ des années 2007 et 2008, dans la mesure où ils portent sur une période qui excède l’objet du litige et pour laquelle le recourant s’est déjà vu octroyer une rente entière d’invalidité, du 30 août 2006 au 31 mars 2008. d. Les rapports du 9 février 2011 du Dr G______ et du 11 février 2011 de la Dresse F______, bien que brefs et non motivés s’agissant des diagnostics, des limitations fonctionnelles et de la capacité de travail, ont mis objectivement en évidence une aggravation de l’état de santé du recourant sous la forme de douleurs cervicales. Ils ont été à l’origine, à tout le moins partiellement, de la mise en œuvre de l’expertise du Dr H______, puis dans un second temps, de l’expertise de la Clinique Corela. Les conclusions contenues dans ces documents ont été prises en compte et discutées dans le cadre de cette dernière expertise.</w:t>
      </w:r>
    </w:p>
    <w:p>
      <w:r>
        <w:t>A/446/2016 - 20/22 - e. La question de la valeur probante de l’expertise du Dr H______ peut rester ouverte, dans la mesure où elle ne porte que sur l’aspect rhumatologique des atteintes à la santé du recourant. A ce propos, le Dr H______ lui-même a émis plusieurs réserves quant à son analyse du cas et préconisé la mise en œuvre d’une expertise psychiatrique, ainsi que diverses mesures d’investigation complémentaires. En tout état de cause, les conclusions du Dr H______ relatives à la capacité de travail du recourant, pour autant que ce dernier consente à se faire opérer, sont conformes à celles des experts de la Clinique Corela. f. Quant au rapport du 8 juin 2015 du Dr N______, il fait état d’une aggravation de l’état de santé du recourant depuis 2005 et 2008. Outre le fait que ledit rapport n’est pas suffisamment motivé et qu’il repose, à tout le moins en partie, sur les plaintes du recourant, il apparaît que les constations du Dr N______ n’apportent aucun élément nouveau qui aurait été ignoré par les experts de la Clinique CORELA. En effet, le fait que l’état de santé du recourant se soit aggravé depuis 2005 et 2008 est connu depuis plusieurs années, étant rappelé que c’est cet élément qui a conduit la Chambre de céans à renvoyer la cause à l’intimé dans son arrêt du 28 octobre 2010 (ATAS/1102/2010). g. S’agissant du « rapport d’expertise médicale » du Dr P______, il est principalement fondé sur les plaintes du recourant, de sorte qu’il n’est pas suffisamment objectif pour conduire à remettre en question l’expertise de la Clinique Corela. De plus, les diagnostics n’ont pas été retenus de manière explicite et les conclusions, en particulier en lien avec la capacité de travail, n’ont fait l’objet d’aucune motivation. En tout état de cause, les atteintes énumérées par le Dr P______ ne sont pas différentes de celles identifiées et analysées par les experts. h. Enfin, l’avis émis le 26 octobre 2015 par le Dr G______ consiste en réalité en une énumération des plaintes du recourant. Il ne contient aucun élément objectif ayant été ignoré dans le cadre de l’expertise et ne livre ni diagnostic, ni conclusion relative aux limitations fonctionnelles ou à la capacité de travail. i. Compte tenu de ce qui précède, la Chambre de céans n’a aucune raison de s’écarter des conclusions de l’expertise de la Clinique Corela. Cela étant, conformément à la jurisprudence du Tribunal fédéral énoncée précédemment dans le cadre de la détermination de l’objet du litige (cf. supra consid. 5), il est acquis que le recourant s’est vu reconnaître un droit à une rente entière d’invalidité du 30 août 2006 au 31 mars 2008, de sorte que les conclusions des experts ne doivent être prises en considération qu’à partir du 1er avril 2008. En tout état de cause, en 2010, l’intimé a considéré que le recourant présentait un degré d’invalidité de 100% dans toute activité du 30 août 2006 au 31 mars 2008, en se fondant sur les pièces et rapports figurant au dossier. Or, même si les experts de la Clinique Corela ont apprécié différemment la capacité de travail du recourant pour la période du 30 août 2006 au 31 mars 2008, leur analyse ne consiste en réalité qu’en une appréciation différente des mêmes faits que ceux connus en 2010, ce qui ne permet pas de revenir sur la décision du 13 juillet 2010 rendue par l’intimé (cf. ATF 127 V 353</w:t>
      </w:r>
    </w:p>
    <w:p>
      <w:r>
        <w:t>A/446/2016 - 21/22 - consid. 5b et les références; arrêt du Tribunal fédéral 9C_365/2015 du 6 janvier 2016 consid. 3.1). Ainsi, la Chambre de céans retiendra une incapacité totale d’exercer la moindre activité du 30 août 2006 - issue du délai de carence d’une année - au 31 mars 2008, puis du 30 septembre 2013 au 5 janvier 2014. Durant ces périodes, une rente entière d’invalidité doit être octroyée à l’assuré. En revanche, entre le 1er avril 2008 et le 29 septembre 2013, puis dès le 6 janvier 2014, le recourant a recouvré une capacité de travail pleine et entière dans une activité adaptée à ses limitations fonctionnelles (degré d’invalidité de 15%), de sorte qu’aucune rente d’invalidité n’est due pour ces périodes. Dans un souci d’exhaustivité et dans la mesure où le recourant a fait grief à l’intimé de ne pas lui avoir octroyé de reclassement professionnel, la Chambre de céans relève encore que le degré d’invalidité du recourant, 15%, est insuffisant pour lui octroyer une telle mesure professionnelle (ATF 124 V 108 consid. 2b et les références).</w:t>
      </w:r>
    </w:p>
    <w:p>
      <w:r>
        <w:rPr>
          <w:b/>
        </w:rPr>
        <w:t>E. 15</w:t>
      </w:r>
    </w:p>
    <w:p>
      <w:r>
        <w:t>Au vu de ce qui précède, le recours est partiellement admis et les décisions du 11 janvier 2016 réformées dans le sens de ce qui précède.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A/446/2016 - 22/22 -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