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ATAS/1116/2012 vom 11. September 2012</w:t>
      </w:r>
    </w:p>
    <w:p>
      <w:r>
        <w:t>GE Cour de justice, 2012-09-11, FR</w:t>
      </w:r>
    </w:p>
    <w:p>
      <w:r>
        <w:rPr>
          <w:b/>
        </w:rPr>
        <w:t xml:space="preserve">Quelle: </w:t>
      </w:r>
      <w:r>
        <w:t>https://mcp.opencaselaw.ch/entscheid/ge_gerichte_ATAS_1116_2012</w:t>
      </w:r>
    </w:p>
    <w:p>
      <w:r>
        <w:t>FR: GE_GERICHTE ATAS/1116/2012 du 11 septembre 2012</w:t>
      </w:r>
    </w:p>
    <w:p>
      <w:r>
        <w:t>IT: GE_GERICHTE ATAS/1116/2012 del 11 settembre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t>A/427/2012 5/6 En l'espèce, la CAISSE DE PENSION GASTROSOCIAL s'est bornée à indiquer les intérêts dus au 28 octobre 2005, et pas les intérêts calculés jusqu'au jour du divorce. La Cour de céans doit ainsi procéder au calcul des intérêts sur la somme de 9'876 fr. 20, du 28 octobre 2005 au 27 septembre 2011 : ils sont de 1'428 fr. 45.</w:t>
      </w:r>
    </w:p>
    <w:p>
      <w:r>
        <w:rPr>
          <w:b/>
        </w:rPr>
        <w:t>E. 4</w:t>
      </w:r>
    </w:p>
    <w:p>
      <w:r>
        <w:t>En l’espèce, le juge de première instance a ordonné le partage par moitié des prestations de sortie acquises durant le mariage par les demandeurs. Les dates pertinentes sont, d’une part, celle du mariage, le 28 octobre 2005, d’autre part le 27 septembre 2011, date à laquelle le jugement de divorce est devenu exécutoire.</w:t>
      </w:r>
    </w:p>
    <w:p>
      <w:r>
        <w:rPr>
          <w:b/>
        </w:rPr>
        <w:t>E. 5</w:t>
      </w:r>
    </w:p>
    <w:p>
      <w:r>
        <w:t>Selon les documents produits, la prestation acquise pendant le mariage par le demandeur est de 153'088 fr. 30 (6'833 fr. 80 + [338'440 fr. 25 - 192'185 fr. 75]), les intérêts ayant déjà été calculés par l'institution de prévoyance défenderesse.</w:t>
      </w:r>
    </w:p>
    <w:p>
      <w:r>
        <w:rPr>
          <w:b/>
        </w:rPr>
        <w:t>E. 6</w:t>
      </w:r>
    </w:p>
    <w:p>
      <w:r>
        <w:t>Celle acquise par la demanderesse comprend les prestations de sortie suivantes : - auprès de la CAISSE DE PENSION GASTROSOCIAL 10'375 fr. 90 - auprès de la FONDATION INSTITUTION SUPPLETIVE 13'490 fr. 10 - auprès de SWISS LIFE 597 fr. 80</w:t>
      </w:r>
    </w:p>
    <w:p>
      <w:r>
        <w:t>__________ Total 24'463 fr. 80 Il y a lieu de déduire de ce montant total la prestation acquise au jour du mariage, majorée des intérêts calculés jusqu'au jour du divorce, ce qui donne la prestation de libre passage à partager de 24'463 fr. 80 - (9'876 fr. 20 + 1'428 fr. 45), soit 13'159 fr. 15.</w:t>
      </w:r>
    </w:p>
    <w:p>
      <w:r>
        <w:rPr>
          <w:b/>
        </w:rPr>
        <w:t>E. 7</w:t>
      </w:r>
    </w:p>
    <w:p>
      <w:r>
        <w:t>Ainsi le demandeur doit à son ex-épouse le montant de 76'544 fr. 15 (153'088 fr. 30 : 2) et celle-ci doit à celui-là le montant de 6'579 fr. 60 (13'159 fr. 15 : 2), de sorte que c’est le demandeur qui doit à la demanderesse le montant de 69'964 fr. 55 (76'544 fr. 15 - 6'579 fr. 60).</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 ***</w:t>
      </w:r>
    </w:p>
    <w:p>
      <w:r>
        <w:t>A/427/2012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