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ATAS/1116/2011 vom 17. November 2011</w:t>
      </w:r>
    </w:p>
    <w:p>
      <w:r>
        <w:t>GE Cour de justice, 2011-11-17, FR</w:t>
      </w:r>
    </w:p>
    <w:p>
      <w:r>
        <w:rPr>
          <w:b/>
        </w:rPr>
        <w:t xml:space="preserve">Quelle: </w:t>
      </w:r>
      <w:r>
        <w:t>https://mcp.opencaselaw.ch/entscheid/ge_gerichte_ATAS_1116_2011</w:t>
      </w:r>
    </w:p>
    <w:p>
      <w:r>
        <w:t>FR: GE_GERICHTE ATAS/1116/2011 du 17 novembre 2011</w:t>
      </w:r>
    </w:p>
    <w:p>
      <w:r>
        <w:t>IT: GE_GERICHTE ATAS/1116/2011 del 17 novembre 2011</w:t>
      </w:r>
    </w:p>
    <w:p>
      <w:pPr>
        <w:pStyle w:val="Heading2"/>
      </w:pPr>
      <w:r>
        <w:t>Erwägungen</w:t>
      </w:r>
    </w:p>
    <w:p>
      <w:r>
        <w:rPr>
          <w:b/>
        </w:rPr>
        <w:t>E. 1</w:t>
      </w:r>
    </w:p>
    <w:p>
      <w:r>
        <w:t>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Depuis le 1er janvier 2011, cette compétence est revenue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23 juin 2010, est postérieure à l'entrée en vigueur, le 1er janvier 2003, de la LPGA ainsi qu’à l’entrée en vigueur, le 1er janvier 2004, des modifications de la LAI du 21 mars 2003 (4ème révision) et, le 1er janvier 2008, des modifications de la LAI du 6 octobre 2006 (5ème révision). Par</w:t>
      </w:r>
    </w:p>
    <w:p>
      <w:r>
        <w:t>A/2849/2010 - 8/17 -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les forme et délai légaux (art. 56 à 60 LPGA), le recours est recevable.</w:t>
      </w:r>
    </w:p>
    <w:p>
      <w:r>
        <w:rPr>
          <w:b/>
        </w:rPr>
        <w:t>E. 4</w:t>
      </w:r>
    </w:p>
    <w:p>
      <w:r>
        <w:t>Est litigieuse la question de savoir si le recourant a droit à une allocation pour impotent et, dans l’affirmative, de quel degré.</w:t>
      </w:r>
    </w:p>
    <w:p>
      <w:r>
        <w:rPr>
          <w:b/>
        </w:rPr>
        <w:t>E. 5</w:t>
      </w:r>
    </w:p>
    <w:p>
      <w:r>
        <w:t>a)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w:t>
      </w:r>
    </w:p>
    <w:p>
      <w:r>
        <w:t>A/2849/2010 - 9/17 -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(RCC 1986 p. 510). L’aide est importante lorsque la personne assurée ne peut plus accomplir au moins une fonction partielle d’un acte ordinaire de la vie (p. ex. «se laver» en ce qui concerne l’acte ordinaire «faire sa toilette» [Pratique VSI 1996 p. 182, RCC 1979 p. 272]), ou qu’elle ne peut le faire qu’au prix d’un effort excessif ou d’une manière inhabituelle (RCC 1981 p. 364) ou lorsque, en raison de son état psychique, elle ne peut l’accomplir sans incitation particulière ou lorsque, même avec l’aide d’un tiers, elle ne peut accomplir un acte ordinaire déterminé parce que cet acte est dénué de sens pour elle (p. ex. si la personne souffre de graves lésions cérébrales et que sa vie se trouve réduite à des fonctions purement végétatives de sorte qu’elle est condamnée à vivre au lit et qu’elle ne peut entretenir de contacts sociaux [RCC 1991 p. 479, 1982 p. 126]).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En outre, il y a notamment impotence lorsque la personne assurée ne peut elle-même mettre ou enlever une pièce d’habillement indispensable ou une prothèse. Il y a également impotence lorsque la personne peut certes s’habiller seule, mais qu’il faut lui préparer ses habits ou qu’il faut contrôler</w:t>
      </w:r>
    </w:p>
    <w:p>
      <w:r>
        <w:t>A/2849/2010 - 10/17 - si sa tenue correspond aux conditions météorologiques ou encore qu’elle n’ait pas enfilé ses habits à l’envers (Circulaire sur l'invalidité et l'impotence dans l'assurance invalidité établie par l'OFAS [CIIAI], n°8014). Il y a également impotence lorsque la personne assurée peut certes manger seule mais ne peut pas couper ses aliments elle-même, lorsqu’elle ne peut manger que des aliments réduits en purée ou encore lorsqu’elle ne peut les porter à sa bouche qu’avec ses doigts (RCC 1981 p. 364). d) La jurisprudence interprète de façon restrictive le besoin permanent de soins ou de surveillance (RCC 1984 p. 371) : les soins et la surveillance prévues à l’art. 37 RAI ne se rapportent pas aux actes ordinaires de la vie ; il s’agit bien plutôt d’une sorte d’aide médicale ou sanitaire qui est nécessitée par l’état physique ou psychique de l’intéressé. D’après la jurisprudence, la condition du besoin permanent d’aide ou de surveillance est remplie lorsque l’état qui provoque l’impotence est en bonne partie stabilisé et essentiellement irréversible, soit lorsqu’il existe une situation analogue à celle qui permet l’application de l’art. 29 al. 1er let. a LAI dans sa teneur en vigueur jusqu’au 31 décembre 2007 (droit à une rente d’invalidité en cas d’incapacité de gain permanente). À défaut, on considère que le besoin d’aide ou de surveillance devient permanent lorsque l’impotence a duré une année (art. 29 al. 1er let. b aLAI) sans interruption notable, et qu’elle se poursuivra vraisemblablement. C’est en fonction de ces critères que se détermine donc le début du droit à l’allocation pour impotent (ATF 105 V 67 consid. 2 et les références ; ATFA non publié du 30 septembre 2002, I 43/02, consid. 1 et 2.1). e) En vertu de l’obligation de réduction du dommage, la personne assurée est tenue de prendre les mesures appropriées et celles que l’on peut raisonnablement attendre d’elle en vue du maintien ou du recouvrement de son indépendance (p. ex. vêtements adaptés à son handicap, souliers à fermeture velcro pour les manchots, moyens auxiliaires, installations auxiliaires). Si elle omet de le faire, on ne pourra tenir compte de l’aide dont elle a alors besoin lors de l’évaluation de l’impotence (ATF non publié 8C_437/2009 du 3 décembre 2009; RCC 1989 p. 228 et 1986 p. 507). Ainsi, il est possible qu’un moyen auxiliaire exclue une impotence (voir cependant RCC 1991 p. 479, où une automobile attribuée par l’AI à des fins professionnelles n’exclut pas pour autant une impotence concernant des trajets privés).</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A/2849/2010 - 11/17 -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w:t>
      </w:r>
    </w:p>
    <w:p>
      <w:r>
        <w:t>A/2849/2010 - 12/17 -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7</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Dans cette hypothèse,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 V 114 consid. 2a et b). Le point de savoir si une telle modification s'est produite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Il sied de rappeler que tout changement important des circonstances propre à influencer le degré d’invalidité, et donc le droit à la rente, peut motiver une révision selon l’art. 17 LPGA. La rente peut être révisée non seulement en cas de modification sensible de l’état de santé, mais aussi lorsque</w:t>
      </w:r>
    </w:p>
    <w:p>
      <w:r>
        <w:t>A/2849/2010 - 13/17 -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w:t>
      </w:r>
    </w:p>
    <w:p>
      <w:r>
        <w:rPr>
          <w:b/>
        </w:rPr>
        <w:t>E. 8</w:t>
      </w:r>
    </w:p>
    <w:p>
      <w:r>
        <w:t>Au préalable, il convient de relever que l'OAI a décidé d'entrer en matière sur la nouvelle demande d'allocation déposée par le recourant, admettant dès lors qu’une aggravation a été rendue plausible, de sorte que la tâche de la Cour de céans se limitera à examiner si cette aggravation suffit à fonder le droit à une allocation pour impotence.</w:t>
      </w:r>
    </w:p>
    <w:p>
      <w:r>
        <w:rPr>
          <w:b/>
        </w:rPr>
        <w:t>E. 9</w:t>
      </w:r>
    </w:p>
    <w:p>
      <w:r>
        <w:t>a) En l'occurrence, la Cour constate qu'entre la décision initiale du 7 juillet 2008 et celle querellée du 23 juin 2010, les diagnostics sont superposables, le recourant invoquant uniquement une aggravation des limitations fonctionnelles déjà connues à l'époque. b) En 2008, l’assuré pouvait se vêtir seul alors qu’en 2010, il a indiqué ne pouvoir lacer seul ses souliers. Au cours de la procédure, le recourant a expliqué qu’il ne peut se déboutonner ni actionner une fermeture éclair vu son manque de mobilité. Sur ce point, l’enquêtrice a préconisé d’utiliser des chaussures à velcro ; pour le reste, elle a émis la supposition que l’assuré récupérerait rapidement la mobilité de son épaule. Le Dr L___________ a cependant infirmé cette hypothèse. Il a dit avoir constaté que, malgré l’intervention, son patient avait la plupart du temps besoin de l'aide d'autrui pour s'habiller, même en adoptant les habits adéquats. Même à considérer qu'en raison d'une aggravation de ses limitations fonctionnelles, le recourant aurait des difficultés à se vêtir et se dévêtir, en particulier pour les gestes précités (lacer/boutonner), il convient de rappeler qu’en vertu de l’obligation de diminuer le dommage qui lui incombe, il se doit de porter des vêtements adaptés à son handicap (chaussures sans lacets, chemises sans boutons ou encore pantalon à taille élastique). L’affirmation du médecin traitant selon laquelle son patient, même équipé des accessoires ad hoc, ne parviendrait pas à s'habiller ou se déshabiller seul n'emporte pas la conviction de la Cour de céans. En effet, le Dr L___________ parait pour le moins pessimiste sur ce point puisque son propre patient reconnait que ses difficultés sont limitées (boutons, fermetures éclair, lacets). Qui plus est, le médecin traitant se contente d’affirmer que son patient aurait besoin d’aide même avec des habits adéquats, sans toutefois apporter d’explication médicale convaincante à ce sujet. Partant, le besoin d'aide régulière et importante pour se vêtir et se dévêtir ne saurait être considéré comme démontré. c) La décision initiale rendue en 2008 niait le besoin d’aide pour s’alimenter, bien que certaines difficultés aient été relevées. En 2010, l'assuré allègue qu'il ne peut</w:t>
      </w:r>
    </w:p>
    <w:p>
      <w:r>
        <w:t>A/2849/2010 - 14/17 - plus couper ses aliments. L'enquêtrice a admis que tel était le cas mais a estimé que cela n’était destiné à durer que tant que l’assuré garderait son attelle et qu’il pourrait se débrouiller seul une fois muni d’une prothèse de l'épaule. Sur ce point, le Dr L___________ a cependant pu constater que l’enquêtrice s’était montrée trop optimiste. Il a expliqué qu’à la capsulite rétractile de l'épaule s’ajoute une algoneurodystrophie et que cela a pour conséquence un manque de force tel que l’assuré ne peut plus couper seul ses aliments. L’avis émis par le SMR à cet égard le 1er décembre 2010, ne convainc pas. En effet, contrairement à ce qu’allègue la Dresse N___________, des atteintes ont bel et bien été objectivées : une capsulite mais également une algoneurodystrophie. Partant, il y a lieu d'admettre, au degré de la vraisemblance prépondérante, que l’état de l’assuré s’est aggravé au point qu’il ne peut désormais couper ses aliments seul. d) En 2008, l’assuré pouvait se laver seul. Pour ce qui est de la situation actuelle, le Dr L___________ a reconnu en audience qu'une brosse à manche pourrait aider son patient, ce que ce dernier n’a pas contesté. Même si l’utilisation d’un tel moyen ne garantit pas que l’assuré puisse se frotter régulièrement le dos, cela ne saurait cependant suffire pour conclure à un empêchement de se laver, d’autant que le fait que l’accomplissement de cet acte ordinaire de la vie soit rendu plus ardu ou plus lent ne suffit en principe pas à justifier un cas d’impotence Partant, la Cour considère que le recourant n'a pas besoin de l’aide régulière et importante d’autrui pour se laver. e) Enfin, il n’est pas contesté que l’assuré a en revanche un besoin régulier et important de l'aide d'autrui pour se déplacer à l’extérieur.</w:t>
      </w:r>
    </w:p>
    <w:p>
      <w:r>
        <w:rPr>
          <w:b/>
        </w:rPr>
        <w:t>E. 10</w:t>
      </w:r>
    </w:p>
    <w:p>
      <w:r>
        <w:t>Au vu de ce qui précède, force est de constater que l'assuré a besoin, de façon régulière et importante, de l’aide d’autrui pour accomplir au moins deux actes ordinaires de la vie au sens de l'art. 37 al. 3 let. a RAI, soit se nourrir et se déplacer à l'extérieur, ce qui lui ouvre à tout le moins le droit à une allocation pour impotent de degré faible.</w:t>
      </w:r>
    </w:p>
    <w:p>
      <w:r>
        <w:rPr>
          <w:b/>
        </w:rPr>
        <w:t>E. 11</w:t>
      </w:r>
    </w:p>
    <w:p>
      <w:r>
        <w:t>a) Il reste encore à examiner si le recourant a aussi besoin d'un accompagnement durable pour faire face aux nécessités de la vie. Dans l'affirmative, il pourra en effet se voir reconnaitre le droit à une allocation pour impotent de degré moyen au sens de l’art. 37 al. 2 let. c RAI. b) Selon la jurisprudence, l’accompagnement pour faire face aux nécessités de la vie est accordé aux assurés qui, pour des raisons de santé, ne peuvent vivre de</w:t>
      </w:r>
    </w:p>
    <w:p>
      <w:r>
        <w:t>A/2849/2010 - 15/17 - manière autonome qu’avec l’aide d’une tierce personne (arrêt non publié du 21 juillet 2008, 9C_28/2008). L’accompagnement est régulier lorsqu’il est nécessité en moyenne au moins deux heures par semaine sur une période de trois mois (ATF 133 V 450, consid. 9). En l'espèce, l'enquêtrice a admis que l’assuré avait besoin de l’aide d’autrui à raison de 30 minutes par semaine, pour continuer à vivre de manière indépendante, et à raison d’une heure par semaine, pour ses activités et contacts extérieurs. Pour le surplus, l’enquêtrice a estimé inutile la présence régulière d'une tierce personne pour éviter un risque important d'isolement durable, vu que l’assuré voit régulièrement des amis. A cet égard, le recourant souligne que s’il ne pouvait compter sur eux, il se laisserait complètement aller ou tenterait de mettre fin à ses jours, ce qu’il a déjà fait par le passé, en décembre 2009. Le recourant ne démontre cependant pas qu’il aurait véritablement besoin d'un accompagnement pour faire face aux nécessités de la vie. Son psychiatre traitant ne l’a pas allégué non plus. C’est par conséquent à juste titre que l'intimé a nié l’existence d’un besoin d'accompagnement au sens des art. 37 al. 3 let. e RAI et 38 al. 1 RAI.</w:t>
      </w:r>
    </w:p>
    <w:p>
      <w:r>
        <w:rPr>
          <w:b/>
        </w:rPr>
        <w:t>E. 12</w:t>
      </w:r>
    </w:p>
    <w:p>
      <w:r>
        <w:t>Au vu de ce qui précède, il apparaît que les conditions pour reconnaitre à l’assuré le droit à une allocation pour impotent de degré faible sont réunies. Il convient encore d'examiner à partir de quand. a) En vertu de l’art. 42 al. 4 LAI, l’allocation pour impotent est octroyée au plus tôt à la naissance et au plus tard à la fin du mois au cours duquel l’assuré a fait usage de son droit de percevoir une rente anticipée, conformément à l’art. 40 al. 1er de la loi fédérale sur l’assurance-vieillesse et survivants, du 20 décembre 1946 (LAVS ; RS 831.10), ou du mois au cours duquel il a atteint l’âge de la retraite. La naissance du droit est régie, à partir de l’âge d’un an, par l’art. 29 al. 1 LAI. Une note de bas de page précise qu'il s'agit actuellement de l'art. 28 al. 1er let. b LAI. Selon cette dernière disposition, l'assuré a droit à une rente s'il a présenté une incapacité de travail (art. 6 LPGA) d’au moins 40 % en moyenne durant une année sans interruption notable. Dans un arrêt du 11 août 2001 (9C_286/2011 destiné à la publication), le Tribunal fédéral a confirmé qu'il faut bien se référer à l'art. 28 al. 1 let. b LAI depuis l'entrée en vigueur de la 5ème révision de la LAI, et non à l'art. 29 al. 1 LAI. Enfin, l'art. 35 al. 1 RAI prévoit que le droit à l’allocation pour impotent prend naissance le premier jour du mois au cours duquel toutes les conditions de ce droit sont réalisées. b) En l'espèce, le recourant, s'appuyant sur l'avis de son médecin traitant, invoque une aggravation de son état de santé remontant à décembre 2007. Toutefois, force est de constater que s'agissant des actes ordinaires que le recourant ne peut plus exécuter, en particulier celui de couper ses aliments, il a été admis, lors de la</w:t>
      </w:r>
    </w:p>
    <w:p>
      <w:r>
        <w:t>A/2849/2010 - 16/17 - première enquête, qu'au mois de mai 2008, l'assuré pouvait encore couper seul ses aliments. Le dossier ne permet d'établir une impotence concernant cet acte que dès l'opération du 14 avril 2010, date à partir de laquelle il n'arrive plus à couper seul ses aliments, nonobstant la pose d'une prothèse. En tenant compte d'un délai d'attente d'une année, il en découle que le droit à une allocation pour impotent de degré faible, s’est ouvert au plus tôt au mois d'avril 2011, soit postérieurement au prononcé de la décision querellée du 23 juin 2010.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Il en découle qu'au moment du prononcé de la décision querellée, le recourant n'avait pas droit à une allocation pour impotent, même de degré faible, dès lors que le délai d'attente d'une année n'était pas encore écoulé, le changement important de circonstances n'étant intervenu que deux mois avant le prononcé de la décision. Au vu de ce qui précède, la décision querellée est, par substitution de motif, conforme au droit, de sorte que le recours, mal fondé, doit être rejeté, étant précisé qu’il est loisible au recourant de déposer une nouvelle demande auprès de l'intimé en vue de l'obtention d'une allocation pour impotent.</w:t>
      </w:r>
    </w:p>
    <w:p>
      <w:r>
        <w:rPr>
          <w:b/>
        </w:rPr>
        <w:t>E. 13</w:t>
      </w:r>
    </w:p>
    <w:p>
      <w:r>
        <w:t>La procédure de recours en matière de contestations portant sur l’octroi ou le refus de prestations de l’assurance-invalidité devant la Cour de céans est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A/2849/2010 - 17/17 -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