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ATAS/1115/2021 vom 28. Oktober 2021</w:t>
      </w:r>
    </w:p>
    <w:p>
      <w:r>
        <w:t>GE Cour de justice, 2021-10-28, FR</w:t>
      </w:r>
    </w:p>
    <w:p>
      <w:r>
        <w:rPr>
          <w:b/>
        </w:rPr>
        <w:t xml:space="preserve">Quelle: </w:t>
      </w:r>
      <w:r>
        <w:t>https://mcp.opencaselaw.ch/entscheid/ge_gerichte_ATAS_1115_2021</w:t>
      </w:r>
    </w:p>
    <w:p>
      <w:r>
        <w:t>FR: GE_GERICHTE ATAS/1115/2021 du 28 octobre 2021</w:t>
      </w:r>
    </w:p>
    <w:p>
      <w:r>
        <w:t>IT: GE_GERICHTE ATAS/1115/2021 del 28 ottobre 2021</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w:t>
      </w:r>
    </w:p>
    <w:p>
      <w:r>
        <w:t>A/629/2019 - 5/13 - c. L'employeur de la recourante, laquelle est domiciliée en France, est situé dans le canton de Genève, de sorte que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comme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4</w:t>
      </w:r>
    </w:p>
    <w:p>
      <w:r>
        <w:t>Dans la mesure où l'accident est survenu le 26 mars 2017, la LAA dans sa teneur en vigueur dès le 1er janvier 2017 s'applique au cas d'espèce (cf. par. 1 des dispositions transitoires sur la modification de la LAA du 25 septembre 2015, RO 2016 4375, 4388 ; arrêt du Tribunal fédéral 8C_662/2016 du 23 mai 2017 consid. 2.2).</w:t>
      </w:r>
    </w:p>
    <w:p>
      <w:r>
        <w:rPr>
          <w:b/>
        </w:rPr>
        <w:t>E. 5</w:t>
      </w:r>
    </w:p>
    <w:p>
      <w:r>
        <w:t>Interjeté dans la forme et le délai prévus par la loi, le recours est recevable (art. 56 et 60 LPGA; art. 62 al. 1 let. a de la de loi sur la procédure administrative du 12 septembre 1985 [LPA - E 5 10]).</w:t>
      </w:r>
    </w:p>
    <w:p>
      <w:r>
        <w:rPr>
          <w:b/>
        </w:rPr>
        <w:t>E. 6</w:t>
      </w:r>
    </w:p>
    <w:p>
      <w:r>
        <w:t>Le litige porte sur le point de savoir si l'intimée doit prendre en charge l'opération du 13 mars 2018, singulièrement s'il existe un rapport de causalité naturelle entre les troubles dont se plaignait la recourante à l'épaule droite et la chute survenue le 26 mars 2017.</w:t>
      </w:r>
    </w:p>
    <w:p>
      <w:r>
        <w:rPr>
          <w:b/>
        </w:rPr>
        <w:t>E. 6.1</w:t>
      </w:r>
    </w:p>
    <w:p>
      <w:r>
        <w:t>Les atteintes constatées sont-elles dans un rapport de causalité avec la chute dans les escaliers survenue le 26 mars 2017 ? Plus précisément ce lien de causalité est-il seulement possible (probabilité de moins de 50 %), probable (probabilité de plus de 50 %) ou certain (probabilité de 100 %) ?</w:t>
      </w:r>
    </w:p>
    <w:p>
      <w:r>
        <w:t>Veuillez motiver votre réponse pour chaque diagnostic posé.</w:t>
      </w:r>
    </w:p>
    <w:p>
      <w:r>
        <w:rPr>
          <w:b/>
        </w:rPr>
        <w:t>E. 6.2</w:t>
      </w:r>
    </w:p>
    <w:p>
      <w:r>
        <w:t>La personne expertisée présente-t-elle des atteintes dégénératives préexistantes de l'épaule droite ?</w:t>
      </w:r>
    </w:p>
    <w:p>
      <w:r>
        <w:t>Dans l'affirmative, quelles sont ces atteintes?</w:t>
      </w:r>
    </w:p>
    <w:p>
      <w:r>
        <w:rPr>
          <w:b/>
        </w:rPr>
        <w:t>E. 6.2.1</w:t>
      </w:r>
    </w:p>
    <w:p>
      <w:r>
        <w:t>L’accident a-t-il décompensé un état maladif préexistant ?</w:t>
      </w:r>
    </w:p>
    <w:p>
      <w:r>
        <w:rPr>
          <w:b/>
        </w:rPr>
        <w:t>E. 6.2.2</w:t>
      </w:r>
    </w:p>
    <w:p>
      <w:r>
        <w:t>À partir de quel moment le statu quo ante a-t-il été atteint (moment où l’état de santé de la personne expertisée est similaire à celui qui existait immédiatement avant l’accident) ?</w:t>
      </w:r>
    </w:p>
    <w:p>
      <w:r>
        <w:t>A/629/2019 - 12/13 -</w:t>
      </w:r>
    </w:p>
    <w:p>
      <w:r>
        <w:t>Veuillez indiquer la date du statu quo ante pour chaque diagnostic posé.</w:t>
      </w:r>
    </w:p>
    <w:p>
      <w:r>
        <w:rPr>
          <w:b/>
        </w:rPr>
        <w:t>E. 6.2.3</w:t>
      </w:r>
    </w:p>
    <w:p>
      <w:r>
        <w:t>À partir de quel moment le statu quo sine a-t-il été atteint (moment où l’état de santé de la personne expertisée est similaire à celui qui serait survenu tôt ou tard, même sans l’accident par suite d’un développement ordinaire) ?</w:t>
      </w:r>
    </w:p>
    <w:p>
      <w:r>
        <w:t>Veuillez indiquer la date du statu quo sine pour chaque diagnostic posé.</w:t>
      </w:r>
    </w:p>
    <w:p>
      <w:r>
        <w:rPr>
          <w:b/>
        </w:rPr>
        <w:t>E. 6.3</w:t>
      </w:r>
    </w:p>
    <w:p>
      <w:r>
        <w:t>Selon vous, l'intervention du 13 mars 2018 était-elle en relation de causalité naturelle avec l'accident d'une façon possible (moins de 50 %), probable (plus de 50 %) ou certaine (100 %) ?</w:t>
      </w:r>
    </w:p>
    <w:p>
      <w:r>
        <w:t>Veuillez motiver votre réponse pour chaque atteinte ayant nécessité cette opération. 7. Appréciation d'avis médicaux du dossier</w:t>
      </w:r>
    </w:p>
    <w:p>
      <w:r>
        <w:t>Veuillez motiver votre réponse pour chacun des rapports cités ci- dessous.</w:t>
      </w:r>
    </w:p>
    <w:p>
      <w:r>
        <w:rPr>
          <w:b/>
        </w:rPr>
        <w:t>E. 7</w:t>
      </w:r>
    </w:p>
    <w:p>
      <w:r>
        <w:t>a. Selon l'art. 6 al. 1 LAA, les prestations d'assurance sont allouées en cas d'accident professionnel, d'accident non professionnel et de maladie professionnelle. b. Aux termes de l’art. 6 al. 2 LAA,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et les lésions du tympan (let. h). c. 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 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en revanche, en l'absence d'un accident au sens juridique, le cas doit être examiné sous l'angle de</w:t>
      </w:r>
    </w:p>
    <w:p>
      <w:r>
        <w:t>A/629/2019 - 6/13 - l'art. 6 al. 2 LAA (ATF 146 V 51 consid. 9.1; résumé dans la RSAS 1/2020 p. 33 ss.; arrêt 8C_520/2020 du 3 mai 2021 consid. 5.1). c. En l’espèce, la chute dans les escaliers survenue le 26 mars 2017 est constitutive d’un accident au sens de l’art. 4 LPGA (arrêt du Tribunal fédéral des assurances U.283/01 du 25 octobre 2002). Par ailleurs, l'IRM du 17 janvier 2018 a objectivé - entre autres - une rupture transfixiante complète du tendon sus-épineux, lésion qui figure dans la liste de l'art. 6. al. 2 let. f LAA (ATF 146 V 51 consid. 7.3; 123 V 43; arrêts du Tribunal fédéral 8C_412/2019 du 9 juillet 2020 consid. 5.1; 8C_169/2019 du 10 mars 2020 consid. 5.1). Dans cette hypothèse, conformément à la jurisprudence, la cause doit être examinée exclusivement sous l’angle de l’art. 6 al. 1 LAA. Il convient ainsi d'examiner, au regard des principes exposés à l'ATF 146 V 51, la question du lien de causalité entre les lésions constatées et l'accident du 26 mars 2017.</w:t>
      </w:r>
    </w:p>
    <w:p>
      <w:r>
        <w:rPr>
          <w:b/>
        </w:rPr>
        <w:t>E. 7.1</w:t>
      </w:r>
    </w:p>
    <w:p>
      <w:r>
        <w:t>Dans son rapport du 2 février 2018, le Dr C______ indique que la mobilisation en bout de course était difficile et douloureuse principalement en élévation.</w:t>
      </w:r>
    </w:p>
    <w:p>
      <w:r>
        <w:t>Ce constat parle-t-il en faveur de l'étiologie traumatique de la lésion de la coiffe des rotateurs de l'épaule droite?</w:t>
      </w:r>
    </w:p>
    <w:p>
      <w:r>
        <w:rPr>
          <w:b/>
        </w:rPr>
        <w:t>E. 7.2</w:t>
      </w:r>
    </w:p>
    <w:p>
      <w:r>
        <w:t>Êtes-vous d'accord avec l'avis du Docteur D______ du 16 juillet 2018 selon lequel la causalité naturelle entre l'opération du 13 mars 2018 et l'accident était tout au plus possible ?</w:t>
      </w:r>
    </w:p>
    <w:p>
      <w:r>
        <w:rPr>
          <w:b/>
        </w:rPr>
        <w:t>E. 7.3</w:t>
      </w:r>
    </w:p>
    <w:p>
      <w:r>
        <w:t>Êtes-vous d'accord avec l'appréciation du docteur E______ du 8 janvier 2019 qui parvient à la même conclusion que son confrère ?</w:t>
      </w:r>
    </w:p>
    <w:p>
      <w:r>
        <w:rPr>
          <w:b/>
        </w:rPr>
        <w:t>E. 7.4</w:t>
      </w:r>
    </w:p>
    <w:p>
      <w:r>
        <w:t>Êtes-vous d'accord avec la prise de position du Dr C______ exprimée lors de l'audience d'enquête du 21 novembre 2019, retranscrite dans le procès-verbal du même jour, lequel considère, à l'inverse, que la lésion à l'épaule droite est due à l'accident d'une façon probable (plus de 50 %)?</w:t>
      </w:r>
    </w:p>
    <w:p>
      <w:r>
        <w:rPr>
          <w:b/>
        </w:rPr>
        <w:t>E. 7.5</w:t>
      </w:r>
    </w:p>
    <w:p>
      <w:r>
        <w:t>Êtes-vous d'accord avec le rapport du Dr C______ du 5 juin 2020 ?</w:t>
      </w:r>
    </w:p>
    <w:p>
      <w:r>
        <w:rPr>
          <w:b/>
        </w:rPr>
        <w:t>E. 7.6</w:t>
      </w:r>
    </w:p>
    <w:p>
      <w:r>
        <w:t>Êtes-vous d'accord avec l'appréciation du Dr E______ du 29 juillet 2020 ?</w:t>
      </w:r>
    </w:p>
    <w:p>
      <w:r>
        <w:rPr>
          <w:b/>
        </w:rPr>
        <w:t>E. 7.7</w:t>
      </w:r>
    </w:p>
    <w:p>
      <w:r>
        <w:t>Êtes-vous d'accord avec le rapport du Dr C______ du 11 août 2020 ? 8. Faire toutes autres observations ou suggestions utiles. E. Invite l’expert à déposer son rapport en trois exemplaires dans les meilleurs délais auprès de la Cour de céans. F. Réserve le fond ainsi que le sort des frais jusqu’à droit jugé au fond.</w:t>
      </w:r>
    </w:p>
    <w:p>
      <w:r>
        <w:t>A/629/2019 - 13/13 - III. Fixe aux parties un délai de 10 jours dès réception de la présente pour faire valoir d’éventuels motifs de récusation des experts nommés.</w:t>
      </w:r>
    </w:p>
    <w:p>
      <w:r>
        <w:t>La greffière</w:t>
      </w:r>
    </w:p>
    <w:p>
      <w:r>
        <w:t>Marie-Catherine SECHAUD</w:t>
      </w:r>
    </w:p>
    <w:p>
      <w:r>
        <w:t>La présidente</w:t>
      </w:r>
    </w:p>
    <w:p>
      <w:r>
        <w:t>Karine STECK</w:t>
      </w:r>
    </w:p>
    <w:p>
      <w:r>
        <w:t>Une copie conforme du présent arrêt est notifiée aux parties par le greffe le</w:t>
      </w:r>
    </w:p>
    <w:p>
      <w:r>
        <w:rPr>
          <w:b/>
        </w:rPr>
        <w:t>E. 8</w:t>
      </w:r>
    </w:p>
    <w:p>
      <w:r>
        <w:t>a. 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8C_726/2008 du 14 mai 2009 consid. 2.1). Dans le domaine de l'assurance-accidents obligatoire, cependant, en cas d'atteinte à la santé physique, la causalité adéquate se recoupe largement avec la causalité naturelle, de sorte qu'elle ne joue pratiquement pas de rôle (ATF 123 V 102; 122 V 417; 118 V 286 consid. 3a; 117 V 359 consid. 5d/bb).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142 V 435 consid. 1 et les références citées). Il ne suffit pas que l'existence d'un rapport de cause à effet soit simplement possible; elle doit pouvoir être qualifiée de probable dans le cas particulier, sans quoi le droit aux prestations fondées sur l'accident doit être nié (arrêt du Tribunal fédéral 8C_169/2019 du 10 mars 2020 consid. 5.3 et les références).</w:t>
      </w:r>
    </w:p>
    <w:p>
      <w:r>
        <w:rPr>
          <w:b/>
        </w:rPr>
        <w:t>E. 9</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A/629/2019 - 7/13 - existait immédiatement avant l'accident (statu quo ante) ou à celui qui existerait même sans l'accident par suite d'un développement ordinaire (statu quo sine). A contrario, aussi longtemps que le statu quo sine vel ante n'est pas rétabli, l'assureur- accidents doit prendre à sa charge le traitement de l'état maladif préexistant, dans la mesure où il s'est manifesté à l'occasion de l'accident ou a été aggravé par ce dernier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arrêts cités).</w:t>
      </w:r>
    </w:p>
    <w:p>
      <w:r>
        <w:rPr>
          <w:b/>
        </w:rPr>
        <w:t>E. 10</w:t>
      </w:r>
    </w:p>
    <w:p>
      <w:r>
        <w:t>a.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(ATF 142 V 435 consid. 1 et les références citées).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w:t>
      </w:r>
    </w:p>
    <w:p>
      <w:r>
        <w:t>A/629/2019 - 8/13 -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les Drs D______ et E______, médecins d'arrondissement de l'intimée, estiment que le lien de causalité naturelle entre l'événement du 26 mars 2017 et les troubles présentés par la recourante doit être nié, au motif que la rétraction tendineuse était conséquente, l'espace sous-acromial réduit, qu'il existait une dégénérescence graisseuse de grade 2 - et non de grade 1 - selon la classification de Goutalier, ainsi qu'une lésion acromio-claviculaire dégénérative. Ils en infèrent que la lésion de la coiffe des rotateurs de l'épaule droite avait une origine dégénérative. Ils ajoutent que l'état structurel de cette épaule n'a pas pu être causé par la chute, qui n'aurait selon eux entraîné qu'une simple contusion (appréciations des 16 juillet et 29 août 2018 et 8 janvier 2019). De son côté, le Dr C______, médecin traitant, expose que la subluxation du biceps et la morphologie tendineuse préservée parlent en faveur d'une origine traumatique de la lésion de la coiffe des rotateurs. D'après lui, une rétraction tendineuse peut également résulter d'un traumatisme selon les forces exercées. L'infiltration graisseuse dans les muscles, faible en l'occurrence, ainsi que la réduction de l'espace sous-acromial ne sont quant à elles pas décisives pour déterminer l'origine de la lésion (procès-verbal d'enquête du 21 novembre 2019). Il relève qu'une</w:t>
      </w:r>
    </w:p>
    <w:p>
      <w:r>
        <w:t>A/629/2019 - 9/13 - mesure directe ou un cliché comparatif ‒ absent(e) en l'espèce ‒, est nécessaire pour conclure à une diminution de l'espace sous-acromial (rapport du 5 juin 2020). À cette remarque, le Dr E______ réplique que l'index acromial de 0,76, calculé à la lecture de la radiographie du 12 janvier 2018, témoigne de la dégénérescence de la coiffe des rotateurs (rapport du 29 juillet 2020). Prenant à nouveau position, le Dr C______, se référant à la littérature, répond que les signes radiologiques ‒ à l'inverse des IRM ‒ ne permettent pas de distinguer entre l'origine traumatique ou dégénérative de la lésion de la coiffe des rotateurs (rapport du 11 août 2020). Le Dr C______ conclut que le lien de causalité naturelle entre la lésion à l'épaule droite et l'accident est donné à un degré dépassant la vraisemblance prépondérante (supérieur à 50 %; procès-verbal d'enquête du 21 novembre 2019). Force est de constater qu'à ce stade, il est impossible à la Cour de céans de trancher entre les opinions contradictoires de ces spécialistes. b. Il ressort en outre d'un article intitulé « Lésions transfixiantes dégénératives ou traumatiques de la coiffe des rotateurs » publié dans le Forum médical suisse en 2019 (https://medicalforum.ch/fr/detail/doi/fms.2019.03247) que l'arthropathie acromio-claviculaire, mise en évidence sur la radiographie du 12 janvier 2018, d'origine dégénérative (rapport du Dr E______ du 8 janvier 2019), n'est pas corrélée à une lésion de la coiffe des rotateurs. Ainsi, même si la recourante présentait une épaule droite dégénérative, son état maladif antérieur (à la chute) n'a peut-être pas joué un rôle dans la survenance de la lésion de la coiffe des rotateurs. En tout cas, le Dr E______ se contente d'affirmer que la lésion du sus-épineux, celle du tendon du biceps, ainsi que celle partielle du subscapulaire sont apparues sur une épaule dégénérative préexistante, sans fournir la moindre explication circonstanciée sur le processus non traumatique à l'origine ‒ selon lui ‒ desdites lésions. Les médecins d'arrondissement ne prennent pas non plus position sur l'appréciation du Dr C______ selon laquelle la subluxation du biceps, la morphologie tendineuse préservée et la rétraction tendineuse sont ou peuvent être les témoins d'une lésion traumatique de la coiffe des rotateurs. Leurs conclusions n'emportent dès lors pas non plus la conviction de la Cour. c. Certes, dans l'arrêt 8C_446/2019 du 22 octobre 2019, le Tribunal fédéral a considéré qu'un traumatisme direct de l'épaule (chute, contusion, impact) ne peut être retenu à titre de mécanisme d'une lésion traumatique de la coiffe des rotateurs (consid. 5.2.2 et 5.2.3). Toutefois, l'aptitude d'un choc direct à créer une telle lésion fait l'objet d'une controverse médicale (voir également arrêt du Tribunal fédéral 8C_511/2020 du 15 avril 2021 consid. 5.2.3 et 5.3). Le Dr C______ est d'avis qu'un choc direct sur l'épaule, sans mouvement de traction, est apte à générer une lésion de la coiffe des rotateurs (rapport du 5 juin 2020; procès-verbal d'enquête du 21 novembre 2019). Quoi qu'il en soit, celui-ci, comme on l'a dit plus haut, a indiqué qu'il observait sur l'IRM du 17 janvier 2018 une lésion de la coiffe des rotateurs d'ordre traumatique. La chute dans les escaliers a donc pu causer, du moins</w:t>
      </w:r>
    </w:p>
    <w:p>
      <w:r>
        <w:t>A/629/2019 - 10/13 - partiellement, cette atteinte. Dans ces circonstances, on ne saurait admettre péremptoirement, sans avoir procédé à une instruction complémentaire, que cette chute ‒ soit-elle par hypothèse sans réception sur le membre supérieur en extension (aucun document ne fait état du mécanisme accidentel) ‒ empêche d'emblée de reconnaître la rupture traumatique de la coiffe des rotateurs. Les autres facteurs dont l'intimée se prévaut, tels que l'absence de mention d'une limitation fonctionnelle au niveau de l'épaule droite dans le rapport initial du Dr B______, la consultation tardive chez le Dr C______ (dix mois après l'événement accidentel), la brève incapacité de travail dans les suites immédiates de l'accident, ou l'âge de la recourante (60 ans au moment du sinistre), ne sauraient suffire à nier de prime abord le lien de causalité entre les troubles à l'épaule droite et la chute dont la recourante a été victime, puisque le Dr C______, au regard des constatations résultant de l'IRM, n'exclut pas l'origine traumatique de la lésion de la coiffe des rotateurs. Il sera à cet égard relevé que, lors de la première consultation du 22 janvier 2018, ce médecin a constaté que la mobilisation en bout de course était difficile et douloureuse principalement en élévation (rapport du 2 février 2018). Il importe donc de déterminer si cela indique ou pas l'origine traumatique de l'atteinte à la coiffe des rotateurs. d. Au vu de ce qui précède, il y a lieu d'ordonner une expertise orthopédique afin de départager les médecins précités.</w:t>
      </w:r>
    </w:p>
    <w:p>
      <w:r>
        <w:t>A/629/2019 - 11/13 - PAR CES MOTIFS, LA CHAMBRE DES ASSURANCES SOCIALES : Statuant Préparatoirement : I. Ordonne une expertise orthopédique. La confie au Dr G______. II. Dit que la mission d’expertise sera la suivante : A. Prendre connaissance du dossier de la cause. B. Si nécessaire prendre tous renseignements auprès des médecins ayant traité la personne expertisée, notamment le docteur C______. C. Examiner la personne expertisée et, si nécessaire, ordonner d'autres examens. D. Établir un rapport comprenant les éléments et les réponses aux questions suivantes : 1. Quelle est l'anamnèse détaillée? 2. Quelles sont les plaintes de la personne expertisée? 3. Quelles sont vos constatations objectives? 4. Quels sont les diagnostics, en particulier ceux révélés par les imageries et radiographies? 5. Depuis quand ces atteintes sont-elles présentes chez la personne expertisée et comment ont-elles évolué ? 6. Causalité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