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ATAS/1115/2018 vom 29. November 2018</w:t>
      </w:r>
    </w:p>
    <w:p>
      <w:r>
        <w:t>GE Cour de justice, 2018-11-29, FR</w:t>
      </w:r>
    </w:p>
    <w:p>
      <w:r>
        <w:rPr>
          <w:b/>
        </w:rPr>
        <w:t xml:space="preserve">Quelle: </w:t>
      </w:r>
      <w:r>
        <w:t>https://mcp.opencaselaw.ch/entscheid/ge_gerichte_ATAS_1115_2018</w:t>
      </w:r>
    </w:p>
    <w:p>
      <w:r>
        <w:t>FR: GE_GERICHTE ATAS/1115/2018 du 29 novembre 2018</w:t>
      </w:r>
    </w:p>
    <w:p>
      <w:r>
        <w:t>IT: GE_GERICHTE ATAS/1115/2018 del 29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 recourant présente une invalidité lui ouvrant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A/2772/2018 - 6/13 -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6</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A/2772/2018 - 7/13 -</w:t>
      </w:r>
    </w:p>
    <w:p>
      <w:r>
        <w:rPr>
          <w:b/>
        </w:rPr>
        <w:t>E. 7</w:t>
      </w:r>
    </w:p>
    <w:p>
      <w:r>
        <w:t>S’agissant du caractère invalidant d’un trouble somatoforme douloureux,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A/2772/2018 - 8/13 -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le Dr C______ pose les diagnostics de cyclothymie (F34.0) d’agoraphobie et de troubles mentaux et du comportent lié à l’utilisation d’alcool, utilisation continue. Il n’y a pas de critères suffisants pour retenir TDAH, dès lors que les symptômes relatifs à une telle atteinte sont en partie explicables par le trouble de la lignée bipolaire et probablement aussi par les effets de l’alcool. Il n’y a pas de trouble de personnalité ni de trouble anxieux généralisé. Les activités de l’assuré sont limitées et très variables selon l’état d’humeur. Sa capacité de travail peut ainsi être à 100 % à certains moments, lorsque l’humeur est neutre, ce qui était le cas lors de l’entretien avec l’expert. A d’autres moments, la capacité résiduelle peut être fortement restreinte, lorsque le recourant est en phase de baisse d’humeur ou d’euphorie. L’instabilité de l’humeur n’est pas compatible avec un contrat à durée indéterminée et stable. Toutefois, l’état de santé et la capacité de travail pourraient être améliorés par un suivi psychiatrique avec une fréquence plus importante. Un sevrage à l’alcool et un traitement stabilisateur d’humeur est exigible afin d’améliorer la capacité de travail. Après la mise en œuvre de ces mesures, la capacité de travail pourrait être réévaluée dans les six mois, afin de déterminer une éventuelle augmentation de la capacité de travail à 100 % dans toute activité. Il n’y a toutefois pas d’exagération, d’augmentation ou de stimulation des symptômes, mais plutôt une certaine forme de déni par rapport à un alcoolisme bien installé. Le pronostic est ainsi suspendu à l’éventualité d’une remise en question de</w:t>
      </w:r>
    </w:p>
    <w:p>
      <w:r>
        <w:t>A/2772/2018 - 9/13 - la prise en charge vers un traitement plus spécifique. Le recourant a par ailleurs le projet de reconversion professionnelle en tant que guide de haute montagne. Cette activité est en soi adaptée, s’agissant d’une activité pas trop stressante. Toutefois, elle exigeait des responsabilités vis-à-vis d’autres personnes, si bien qu’il est absolument nécessaire que le recourant se stabilise et soit sevré entièrement de l’alcool avant d’envisager une telle activité. Quant au psychiatre traitant, il émet les diagnostics de trouble de la personnalité émotionnellement labile et de type borderline, de trouble anxieux généralisé et d’une dépendance à l’alcool. Un TDAH est évoqué, mais l’examen neuropsychologique ne parle pas en faveur de ce diagnostic. Selon le psychiatre traitant, la capacité de travail est nulle. Le SMR estime que la dépendance à l’alcool n’est pas associée à une pathologie psychiatrique sévère, si bien qu’elle ne présente pas un caractère invalidant. Un suivi psychiatrique constitué d’un entretien mensuel sans prescription de psychotropes est compatible avec une atteinte à la santé de peu de sévérité. Aussi, le SMR s’écarte des conclusions de l’expert quant à la capacité de travail et la considère comme totale. Le recourant fait valoir qu’il présente des phases de haut et de bas qui le rendent incapable de poursuivre et encore moins de commencer ou assurer une tâche dans la durée, ce qui ressort du bilan neuropsychologique. Ainsi, il n’a jamais pu garder un poste de travail, ce qui a provoqué un sentiment d’échec et de désespoir permanent. Dans les phases dites négatives, il est incapable d’honorer des rendez- vous et d’exécuter des tâches, ce qui ne pourrait être imposé à un employeur.</w:t>
      </w:r>
    </w:p>
    <w:p>
      <w:r>
        <w:rPr>
          <w:b/>
        </w:rPr>
        <w:t>E. 10</w:t>
      </w:r>
    </w:p>
    <w:p>
      <w:r>
        <w:t>L’expertise du Dr C______ a été établie en pleine connaissance du dossier, prend en considération les plaintes du recourant, repose sur un examen clinique approfondi et aboutit à des conclusions motivées et cohérentes. Partant, cette expertise remplit en principe les critères jurisprudentiels pour lui reconnaître une pleine valeur probante.</w:t>
      </w:r>
    </w:p>
    <w:p>
      <w:r>
        <w:rPr>
          <w:b/>
        </w:rPr>
        <w:t>E. 11</w:t>
      </w:r>
    </w:p>
    <w:p>
      <w:r>
        <w:t>Quant au caractère invalidant des troubles psychiques, il doit être examiné en fonction des indicateurs élaborés par le Tribunal fédéral pour l’examen du caractère invalidant d’un trouble somatoforme douloureux, comme relevé ci-dessus. En premier lieu, il convient de constater qu’il n’y a en principe pas de critères d’exclusion, à savoir des limitations résultant d’une exagération des symptômes ou d’une constellation semblable, telle qu’une discordance entre les plaintes et le comportement observé, de grandes divergences entre les informations fournies par le recourant et celles ressortant de l’anamnèse, si ce n’est qu’éventuellement une demande insuffisante de soins. S'agissant de l'indicateur de la gravité du trouble psychique, il sied de relever que l’expert pose le diagnostic de trouble cyclothymique et non de trouble bipolaire. Or, selon les explications concernant le trouble cyclothymique figurant dans le Manuel diagnostique et statistique des troubles mentaux de la quatrième édition (DSM-IV),</w:t>
      </w:r>
    </w:p>
    <w:p>
      <w:r>
        <w:t>A/2772/2018 - 10/13 - « Les symptômes hypomaniaques sont insuffisants en nombre, en sévérité, en étendue et en durée pour répondre complètement aux critères d’un épisode hypomaniaque, et les symptômes dépressifs sont insuffisants en nombre, en sévérité, en étendue ou en durée pour répondre complètement aux critères d’un Épisode dépressif majeur » (p. 428). Cependant, « La perturbation de l’humeur doit être dans l’ensemble à l’origine d’une souffrance cliniquement significative ou d’une altération du fonctionnement social, professionnel ou dans d’autres domaines importants » (ibidem). Il résulte de cette description de l’atteinte que si les changements d’humeur peuvent altérer le fonctionnement social, ni les phases dépressives ni les phases hypomanes ne présentent une sévérité particulière, comme c'est le cas pour un trouble bipolaire. L'indicateur de l’échec de tous les traitements conformes aux règles de l’art, en dépit d’une coopération optimale, n’est manifestement pas rempli. En effet, le recourant a toujours refusé un traitement médicamenteux de ses troubles psychiques, notamment du trouble dépressif lié au trouble cyclothymique. Un tel refus doit être considéré comme un indice sérieux d’une atteinte psychiatrique non invalidante au sens de la jurisprudence. L'expert relève au demeurant "Il n'y a aucune tentative d'améliorer la capacité de travail" (expertise p. 2). Concernant les ressources du recourant, elles sont importantes, comme cela est ressorti aussi bien du rapport relatif au stage d’évaluation à l’emploi aux EPI que du bilan neuropsychologique. Les EPI constatent en effet que le recourant a d’excellentes capacités cognitives et qu’il est totalement autonome dans son travail, lequel est de bonne qualité. Il a aussi une pleine aptitude sur le plan physique. Quant au bilan neuropsychologique, il est globalement dans les normes, hormis de légères difficultés en mémoire épisodique verbale et non verbale, ainsi que de discrètes difficultés de planification. Le quotient intellectuel total est dans la moyenne forte. Au demeurant, les difficultés cognitives peuvent être expliquées par une consommation excessive d’alcool et la symptomatologie anxio-dépressive. Il est vrai qu’aussi bien lors du stage aux EPI, du 8 août au 2 septembre 2016 que lors du bilan neurologique, le recourant se trouvait dans une phase où il se sentait bien et s’abstenait apparemment de boire de l’alcool. Il n'en demeure pas moins que le recourant présente de très bonnes capacités aussi bien intellectuelles que physiques. Il est à cet égard à relever qu’il a été à plusieurs reprises champion d’échecs. Il convient également de constater que, selon l’expert, le recourant ne présente pas de trouble de la personnalité. Quant à son environnement social, il vit actuellement avec son frère et avait, au moment de l’expertise, une relation sentimentale. Par ailleurs, il a de bonnes relations avec sa fille adulte et la revoit occasionnellement. Au vu de ce qui précède, la chambre de céans estime que les indicateurs jurisprudentiels ne sont pas remplis pour reconnaître un caractère invalidant aux</w:t>
      </w:r>
    </w:p>
    <w:p>
      <w:r>
        <w:t>A/2772/2018 - 11/13 - troubles psychiques du recourant, en particulier en l'absence de l'échec des traitements exigibles.</w:t>
      </w:r>
    </w:p>
    <w:p>
      <w:r>
        <w:rPr>
          <w:b/>
        </w:rPr>
        <w:t>E. 12</w:t>
      </w:r>
    </w:p>
    <w:p>
      <w:r>
        <w:t>Il convient également d’examiner si l’alcoolisme du recourant présente un caractère invalidant en application de la jurisprudence en la matière.</w:t>
      </w:r>
    </w:p>
    <w:p>
      <w:r>
        <w:rPr>
          <w:b/>
        </w:rPr>
        <w:t>E. 13</w:t>
      </w:r>
    </w:p>
    <w:p>
      <w:r>
        <w:t>a.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b. En l'occurrence, il n’est pas clair si la dépendance à l'alcool résulte du trouble cyclothymique dont souffre le recourant. En effet, l’expert explique que le recourant a commencé à consommer de l’alcool d’abord de manière sociale et</w:t>
      </w:r>
    </w:p>
    <w:p>
      <w:r>
        <w:t>A/2772/2018 - 12/13 - festive. Selon le recourant, il a débuté une consommation pathologique à partir de ses vingt ans environ en rapport avec le trouble de l’humeur. Au demeurant, la gravité du syndrome de dépendance est à relativiser. En effet, lors du bilan neuropsychologique, le recourant déclare que lorsqu’il se sent bien, il ne boit pas d’alcool. Ce n’est que dans les phases basses qu’il se met à boire. Ainsi, contrairement à bon nombre de personnes alcooliques, le recourant est capable de s'abstenir de la consommation d'alcool durant plusieurs jours, voire semaines par ses propres moyens, en dehors de cures de sevrage. En outre, comme relevé ci-dessus, le diagnostic de trouble cyclothymique ne constitue en principe pas une atteinte psychiatrique grave permettant d’expliquer le recours à l’alcool dans les phases basses. Cette comorbidité psychiatrique ne présente par conséquent pas un degré de gravité et d’acuité suffisant pour expliquer cette dépendance. En tout état de cause, selon l’expert, il est exigible que le recourant se soumette à un sevrage de l’alcool, tout en acceptant un traitement psychotrope pour soigner les troubles de l’humeur. Partant, la dépendance à l’alcool ne justifie pas non plus une invalidité durable.</w:t>
      </w:r>
    </w:p>
    <w:p>
      <w:r>
        <w:rPr>
          <w:b/>
        </w:rPr>
        <w:t>E. 14</w:t>
      </w:r>
    </w:p>
    <w:p>
      <w:r>
        <w:t>Cela étant, le recours sera rejeté.</w:t>
      </w:r>
    </w:p>
    <w:p>
      <w:r>
        <w:rPr>
          <w:b/>
        </w:rPr>
        <w:t>E. 15</w:t>
      </w:r>
    </w:p>
    <w:p>
      <w:r>
        <w:t>Le recourant étant soutenu par l’Hospice général, la chambre de céans renonce à percevoir un émolument de justice. ***</w:t>
      </w:r>
    </w:p>
    <w:p>
      <w:r>
        <w:t>A/2772/2018 - 13/13 -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