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ATAS/1114/2018 vom 29. November 2018</w:t>
      </w:r>
    </w:p>
    <w:p>
      <w:r>
        <w:t>GE Cour de justice, 2018-11-29, FR</w:t>
      </w:r>
    </w:p>
    <w:p>
      <w:r>
        <w:rPr>
          <w:b/>
        </w:rPr>
        <w:t xml:space="preserve">Quelle: </w:t>
      </w:r>
      <w:r>
        <w:t>https://mcp.opencaselaw.ch/entscheid/ge_gerichte_ATAS_1114_2018</w:t>
      </w:r>
    </w:p>
    <w:p>
      <w:r>
        <w:t>FR: GE_GERICHTE ATAS/1114/2018 du 29 novembre 2018</w:t>
      </w:r>
    </w:p>
    <w:p>
      <w:r>
        <w:t>IT: GE_GERICHTE ATAS/1114/2018 del 29 novembre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Interjeté dans les délai et forme prescrits par la loi, le recours est recevable (art. 43 LPCC ).</w:t>
      </w:r>
    </w:p>
    <w:p>
      <w:r>
        <w:rPr>
          <w:b/>
        </w:rPr>
        <w:t>E. 3</w:t>
      </w:r>
    </w:p>
    <w:p>
      <w:r>
        <w:t>Est litigieux en l’occurrence le montant des prestations complémentaires familiales dû à la recourante. Plus particulièrement, se pose la question de savoir si l’intimé est en droit de prendre en considération une pension alimentaire potentielle pour le troisième enfant de la recourante.</w:t>
      </w:r>
    </w:p>
    <w:p>
      <w:r>
        <w:rPr>
          <w:b/>
        </w:rPr>
        <w:t>E. 4</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w:t>
      </w:r>
    </w:p>
    <w:p>
      <w:r>
        <w:t>A/1560/2018 - 4/8 - règlement du Conseil d'État et la loi fédérale sur la partie générale du droit des assurances sociales du 6 octobre 2000 (LPGA - RS 830). En vertu de l’art. 36D al. 1 LPCC, le montant annuel des prestations complémentaires familiales correspond à la part des dépenses reconnues au sens de l'art. 36F LPCC qui excède le revenu déterminant au sens de l'art. 36E LPCC, mais ne doit pas dépasser le montant prévu à l'art. 15 al. 2 LPCC. L'art 36E LPCC prescrit à son alinéa 1 que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 7 LPCC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Dans la mesure où l’art. 19 al. 1 RPCFam fait référence, sur le plan du principe, à l’art. 11 al. 1 let. g LPC, il est utile de mentionner les directives concernant les prestations complémentaires à l’AVS et à l’AI (ci-après : DPC, valables dès le 1er avril 2011), qui comportent notamment les indications suivantes sur le sujet considéré, même si elles ne sont pas directement applicables en matière de PCFam : - ch. 3481.01 : Il faut en principe considérer comme revenus tous les éléments de revenu et de fortune auxquels il a été renoncé (art. 11 al. 1 let. g LPC) ; ils sont pris en compte dans le calcul PC comme s’il n’y avait pas été renoncé. - ch. 3482.09 : Des prestations d’entretien dues mais non versées sont entièrement prises en compte dans les revenus, à moins qu’il ne soit dûment démontré</w:t>
      </w:r>
    </w:p>
    <w:p>
      <w:r>
        <w:t>A/1560/2018 - 5/8 -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 ch.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etc.166) et qu’il n’existe aucun droit à obtenir des avances correspondantes. - ch.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ch. 3491.06 : Si la contribution d’entretien repose sur un contrat qui n’a pas été approuvé par le juge ou une autorité compétente, l’organe PC tient compte de la contribution convenue pour autant que son montant ne soit pas manifestement trop bas. - ch. 3493.01 : Si aucune contribution d’entretien n’a été prévue en faveur des enfants, l’organe PC doit déterminer une éventuelle obligation y relative et en fixer le montant à prendre en compte sur la base des critères suivants : - ch. 3493.02.1/14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(ATAS/775/2013 du 19 août 2013 consid. 7).</w:t>
      </w:r>
    </w:p>
    <w:p>
      <w:r>
        <w:t>A/1560/2018 - 6/8 -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l’intimé lui-même admet que le conjoint de la recourante ne peut assumer le versement d’une pension alimentaire, au vu du forfait de CHF 977.- dont il bénéficie pour l’entretien de base. La chambre de céans se rallie à cette constatation. En effet, selon les normes d'insaisissabilité pour l'année 2018 (NI- 2018; RSG E 3 60.04), le montant de base absolument indispensable est fixé à CHF 1'200.- par mois pour les frais concernant l’alimentation, les vêtements et le linge y compris leur entretien, les soins corporels et de santé, l’entretien du logement, les assurances privées et les frais culturels. ainsi que les dépenses pour l’éclairage, le courant électrique ou le gaz pour la cuisine. Ainsi, il est établi que le père des enfants de la recourante ne dispose même pas du minimum vital pour ses dépenses et n’est donc manifestement pas en mesure de faire face à l'obligation d’entretien de ceux-ci. Toutes les démarches pour obtenir le paiement d'une pension alimentaire s'avèrent par conséquent d'ores et déjà vouées à l'échec. Au demeurant, c'est bien pour cette raison, que l'intimé n'a pas inclus dans son calcul une pension alimentaire pour les deux premiers enfants de la recourante,</w:t>
      </w:r>
    </w:p>
    <w:p>
      <w:r>
        <w:t>A/1560/2018 - 7/8 - alors même les contributions d'entretien sont fixées dans un jugement. Aussi, aucune renonciation à un revenu ne peut être reprochée à la recourante. Cela étant, la décision querellée est infondée.</w:t>
      </w:r>
    </w:p>
    <w:p>
      <w:r>
        <w:rPr>
          <w:b/>
        </w:rPr>
        <w:t>E. 7</w:t>
      </w:r>
    </w:p>
    <w:p>
      <w:r>
        <w:t>Le recours sera dès lors admis, la décision annulée et la cause renvoyée à l’intimé pour recalcul des prestations complémentaires familiales, sans tenir compte d’une pension alimentaire potentielle.</w:t>
      </w:r>
    </w:p>
    <w:p>
      <w:r>
        <w:rPr>
          <w:b/>
        </w:rPr>
        <w:t>E. 8</w:t>
      </w:r>
    </w:p>
    <w:p>
      <w:r>
        <w:t>La recourante obtenant gain de cause, une indemnité de CHF 1'000.- lui est octroyée à titre de dépens.</w:t>
      </w:r>
    </w:p>
    <w:p>
      <w:r>
        <w:rPr>
          <w:b/>
        </w:rPr>
        <w:t>E. 9</w:t>
      </w:r>
    </w:p>
    <w:p>
      <w:r>
        <w:t>La procédure est gratuite.</w:t>
      </w:r>
    </w:p>
    <w:p>
      <w:r>
        <w:t>***</w:t>
      </w:r>
    </w:p>
    <w:p>
      <w:r>
        <w:t>A/1560/2018 - 8/8 -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