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ATAS/1114/2017 vom 11. Dezember 2017</w:t>
      </w:r>
    </w:p>
    <w:p>
      <w:r>
        <w:t>GE Cour de justice, 2017-12-11, FR</w:t>
      </w:r>
    </w:p>
    <w:p>
      <w:r>
        <w:rPr>
          <w:b/>
        </w:rPr>
        <w:t xml:space="preserve">Quelle: </w:t>
      </w:r>
      <w:r>
        <w:t>https://mcp.opencaselaw.ch/entscheid/ge_gerichte_ATAS_1114_2017</w:t>
      </w:r>
    </w:p>
    <w:p>
      <w:r>
        <w:t>FR: GE_GERICHTE ATAS/1114/2017 du 11 décembre 2017</w:t>
      </w:r>
    </w:p>
    <w:p>
      <w:r>
        <w:t>IT: GE_GERICHTE ATAS/1114/2017 del 11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A/2519/2017 - 12/23 -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au-delà du 29 février 2016.</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A/2519/2017 - 13/23 -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A/2519/2017 - 14/23 -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A/2519/2017 - 15/23 -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i.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j.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k.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w:t>
      </w:r>
    </w:p>
    <w:p>
      <w:r>
        <w:t>A/2519/2017 - 16/23 -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l.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A/2519/2017 - 17/23 -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w:t>
      </w:r>
    </w:p>
    <w:p>
      <w:r>
        <w:t>A/2519/2017 - 18/23 -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w:t>
      </w:r>
    </w:p>
    <w:p>
      <w:r>
        <w:t>A/2519/2017 - 19/23 -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w:t>
      </w:r>
    </w:p>
    <w:p>
      <w:r>
        <w:t>A/2519/2017 - 20/23 -</w:t>
      </w:r>
    </w:p>
    <w:p>
      <w:r>
        <w:rPr>
          <w:b/>
        </w:rPr>
        <w:t>E. 11</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w:t>
      </w:r>
    </w:p>
    <w:p>
      <w:r>
        <w:rPr>
          <w:b/>
        </w:rPr>
        <w:t>E. 13</w:t>
      </w:r>
    </w:p>
    <w:p>
      <w:r>
        <w:t>Des mesures de réadaptation professionnelle sont-elles envisageables ?</w:t>
      </w:r>
    </w:p>
    <w:p>
      <w:r>
        <w:rPr>
          <w:b/>
        </w:rPr>
        <w:t>E. 14</w:t>
      </w:r>
    </w:p>
    <w:p>
      <w:r>
        <w:t>Faire toutes autres observations ou suggestions utiles. II. Réserve le sort des frais jusqu’à droit jugé au fond.</w:t>
      </w:r>
    </w:p>
    <w:p>
      <w:r>
        <w:t>La greffière</w:t>
      </w:r>
    </w:p>
    <w:p>
      <w:r>
        <w:t>Julia BARRY</w:t>
      </w:r>
    </w:p>
    <w:p>
      <w:r>
        <w:t>La présidente</w:t>
      </w:r>
    </w:p>
    <w:p>
      <w:r>
        <w:t>Valérie MONTANI</w:t>
      </w:r>
    </w:p>
    <w:p>
      <w:r>
        <w:t>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