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ATAS/1113/2017 vom 4. Dezember 2017</w:t>
      </w:r>
    </w:p>
    <w:p>
      <w:r>
        <w:t>GE Cour de justice, 2017-12-04, FR</w:t>
      </w:r>
    </w:p>
    <w:p>
      <w:r>
        <w:rPr>
          <w:b/>
        </w:rPr>
        <w:t xml:space="preserve">Quelle: </w:t>
      </w:r>
      <w:r>
        <w:t>https://mcp.opencaselaw.ch/entscheid/ge_gerichte_ATAS_1113_2017</w:t>
      </w:r>
    </w:p>
    <w:p>
      <w:r>
        <w:t>FR: GE_GERICHTE ATAS/1113/2017 du 4 décembre 2017</w:t>
      </w:r>
    </w:p>
    <w:p>
      <w:r>
        <w:t>IT: GE_GERICHTE ATAS/1113/2017 del 4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A/1137/2017 - 8/12 -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rPr>
          <w:b/>
        </w:rPr>
        <w:t>E. 4</w:t>
      </w:r>
    </w:p>
    <w:p>
      <w:r>
        <w:t>Le litige porte sur le droit du recourant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w:t>
      </w:r>
    </w:p>
    <w:p>
      <w:r>
        <w:t>Selon l’art. 87 al. 2 et 3 du règlement sur l’assurance-invalidité du 17 janvier 1961 (RAI – RS 831.201), lorsqu'une demande de révision est déposée, celle-ci doit</w:t>
      </w:r>
    </w:p>
    <w:p>
      <w:r>
        <w:t>A/1137/2017 - 9/12 -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w:t>
      </w:r>
    </w:p>
    <w:p>
      <w:r>
        <w:t>A/1137/2017 - 10/12 - l'une ou l'autre ou s'il y a lieu de procéder à une instruction complémentaire (arrêt du Tribunal fédéral 9C_518/2007 du 14 juillet 2008 consid. 3.2 et les références citées).</w:t>
      </w:r>
    </w:p>
    <w:p>
      <w:r>
        <w:rPr>
          <w:b/>
        </w:rPr>
        <w:t>E. 8</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 arrêt du Tribunal fédéral 9C_646/2010 du 23 février 2011 consid. 4).</w:t>
      </w:r>
    </w:p>
    <w:p>
      <w:r>
        <w:rPr>
          <w:b/>
        </w:rPr>
        <w:t>E. 9</w:t>
      </w:r>
    </w:p>
    <w:p>
      <w:r>
        <w:t>En l’occurrence, le recourant a été examiné par le Dr I______, du SMR, le 16 juin 2006, lequel a rendu un rapport le 1er septembre 2006, faisant état, avec répercussion sur la capacité de travail, de limitations uniquement à l’épaule gauche, les limitations du genou gauche ainsi que les lombalgies chroniques n’étant pas reconnues comme incapacitantes. Postérieurement à cet examen, les Drs Q______ et K_____ ont attesté d’un diagnostic de rupture partielle du tendon du muscle sus-épineux gauche, de cervico- brachialgies chroniques, de gonalgies gauches, de douleurs à un doigt gauche et de lombalgies limitant la capacité de travail à 50% (avis des 26 janvier, 20 mars et 7 septembre 2007). Le Dr I______ a étendu le 15 novembre 2007 les limitations fonctionnelles du recourant (pas de mouvements répétés de la nuque en flexion-extension, pas d’attitude en extension prolongée, pas de mouvements répétés en rotation de la nuque) et le Dr M____ a estimé le 30 avril 2008 une capacité de travail de 25% dans l’activité habituelle et de 100% dans une activité adaptée. Dans le cadre de la nouvelle demande de prestations du 16 mai 2016, le recourant a fait état de nouvelles atteintes, soit d’importantes gonalgies droites, suite à deux arthroscopies (avis du Dr N______ du 21 juin 2016), d’un varus bilatéral plus marqué à droite, très algique avec douleurs persistantes post-opératoires (avis du</w:t>
      </w:r>
    </w:p>
    <w:p>
      <w:r>
        <w:t>A/1137/2017 - 11/12 - Dr O______ du 23 septembre 2016) et d’une incapacité de travail totale (avis du Dr G______ du 21 juillet 2016). Le Dr P______ du SMR a estimé le 23 mai 2017 qu’un travail sédentaire était possible. La chambre de céans constate que, compte tenu des nouvelles atteintes au genou droit du recourant, du diagnostic de rupture partielle du tendon du sus-épineux de l’épaule gauche ainsi que des cervicobrachialgies, lombalgies et douleurs à un doigt gauche, jugés incapacitants par ses médecins traitants, ainsi que du fait que le recourant se déplace dorénavant avec des cannes, il convient de constater que l’état de santé du recourant s’est très vraisemblablement aggravé depuis la dernière décision de l’intimé du 25 juillet 2008 et nécessite une nouvelle évaluation médicale, celle menée par l’intimé auprès du Dr I______ du SMR étant très ancienne (16 juin 2006) et ne pouvant concerner l’aggravation de l’état de santé subséquente. Par ailleurs, l’intimé n’a pas procédé à une évaluation médicale dans le cadre de la nouvelle demande de prestations du recourant, les avis du SMR des 15 novembre 2007, 30 avril 2008 et 23 mai 2017 étant succincts et effectués sur dossier, sans examen du recourant. En conséquence, il convient – comme le recourant y a conclu - de renvoyer la cause à l’intimé afin qu’il procède à une instruction médicale du cas et rende une nouvelle décision.</w:t>
      </w:r>
    </w:p>
    <w:p>
      <w:r>
        <w:rPr>
          <w:b/>
        </w:rPr>
        <w:t>E. 10</w:t>
      </w:r>
    </w:p>
    <w:p>
      <w:r>
        <w:t>Partant, le recours sera partiellement admis, la décision litigieuse annulée et la cause sera renvoyée à l’intimé pour instruction complémentaire et nouvelle décision, dans le sens des considérants.</w:t>
      </w:r>
    </w:p>
    <w:p>
      <w:r>
        <w:rPr>
          <w:b/>
        </w:rPr>
        <w:t>E. 11</w:t>
      </w:r>
    </w:p>
    <w:p>
      <w:r>
        <w:t>Au vu de ce qui précède, le recours sera admis. Le recourant obtenant partiellement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A/1137/2017 - 12/12 -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