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ATAS/1112/2014 vom 30. Oktober 2014</w:t>
      </w:r>
    </w:p>
    <w:p>
      <w:r>
        <w:t>GE Cour de justice, 2014-10-30, FR</w:t>
      </w:r>
    </w:p>
    <w:p>
      <w:r>
        <w:rPr>
          <w:b/>
        </w:rPr>
        <w:t xml:space="preserve">Quelle: </w:t>
      </w:r>
      <w:r>
        <w:t>https://mcp.opencaselaw.ch/entscheid/ge_gerichte_ATAS_1112_2014</w:t>
      </w:r>
    </w:p>
    <w:p>
      <w:r>
        <w:t>FR: GE_GERICHTE ATAS/1112/2014 du 30 octobre 2014</w:t>
      </w:r>
    </w:p>
    <w:p>
      <w:r>
        <w:t>IT: GE_GERICHTE ATAS/1112/2014 del 30 ottobre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56ss LPGA).</w:t>
      </w:r>
    </w:p>
    <w:p>
      <w:r>
        <w:rPr>
          <w:b/>
        </w:rPr>
        <w:t>E. 3</w:t>
      </w:r>
    </w:p>
    <w:p>
      <w:r>
        <w:t>L’objet du litige consiste à déterminer si la recourante présente une atteinte à la santé ouvrant droit à des prestations de l’assurance-invalidité.</w:t>
      </w:r>
    </w:p>
    <w:p>
      <w:r>
        <w:rPr>
          <w:b/>
        </w:rPr>
        <w:t>E. 4</w:t>
      </w:r>
    </w:p>
    <w:p>
      <w:r>
        <w:t>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w:t>
      </w:r>
    </w:p>
    <w:p>
      <w:r>
        <w:t>- 16/22-</w:t>
      </w:r>
    </w:p>
    <w:p>
      <w:r>
        <w:t>A/541/2014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arrêt du Tribunal fédéral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du 15 avril 2008 consid. 2.4).</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w:t>
      </w:r>
    </w:p>
    <w:p>
      <w:r>
        <w:t>- 17/22-</w:t>
      </w:r>
    </w:p>
    <w:p>
      <w:r>
        <w:t>A/541/2014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les instances cantonales de recours sont en principe tenues de diligenter une expertise judiciaire si les expertises médicales ordonnées par l'OAI ne se révèlent pas probantes (ATF 137 V 210 consid. 4.4.1.3).</w:t>
      </w:r>
    </w:p>
    <w:p>
      <w:r>
        <w:rPr>
          <w:b/>
        </w:rPr>
        <w:t>E. 7</w:t>
      </w:r>
    </w:p>
    <w:p>
      <w:r>
        <w:t>Comment le status psychique a-t-il évolué?</w:t>
      </w:r>
    </w:p>
    <w:p>
      <w:r>
        <w:rPr>
          <w:b/>
        </w:rPr>
        <w:t>E. 8</w:t>
      </w:r>
    </w:p>
    <w:p>
      <w:r>
        <w:t>Existe-t-il une dépendance (comme la toxicomanie, l'alcoolisme ou la pharmacodépendance)? Si oui, cette dépendance a-t-elle provoqué une atteinte à la santé physique ou mentale ayant valeur de maladie? Si oui, laquelle?</w:t>
      </w:r>
    </w:p>
    <w:p>
      <w:r>
        <w:t>- 21/22-</w:t>
      </w:r>
    </w:p>
    <w:p>
      <w:r>
        <w:t>A/541/2014 A l'inverse, cette dépendance résulte-t-elle d'une atteinte à la santé physique ou mentale ayant valeur de maladie? Si oui, laquelle?</w:t>
      </w:r>
    </w:p>
    <w:p>
      <w:r>
        <w:rPr>
          <w:b/>
        </w:rPr>
        <w:t>E. 9</w:t>
      </w:r>
    </w:p>
    <w:p>
      <w:r>
        <w:t>En complément aux questions précédentes : - - quelle est l'histoire de la consommation, à partir de quand celle-ci est-elle devenue problématique? - - la toxicomanie est-elle, elle-même, la conséquence ou le symptôme d'une atteinte à la santé physique ou mentale engendrant l'invalidité? - - la toxicomanie est-elle l'origine d'une atteinte à la santé physique et/ou mentale importante et durable engendrant une invalidité, comme une lésion cérébrale neurologique organique ou une altération de l'humeur d'origine organique, a priori non réversible? - - en cas de comorbidité psychiatrique, quel rôle la consommation des substances psychoactives joue-t-elle dans le déclenchement, respectivement l'entretien du tableau constaté? - - en d'autres termes, la ou les comorbidités sont-elles réversibles à l'arrêt de la consommation de substance et si oui, quelle est la durée d'abstinence minimale exigée pour juger de la réversibilité ou non des comorbidités ?</w:t>
      </w:r>
    </w:p>
    <w:p>
      <w:r>
        <w:rPr>
          <w:b/>
        </w:rPr>
        <w:t>E. 10</w:t>
      </w:r>
    </w:p>
    <w:p>
      <w:r>
        <w:t>La recourante suit-elle un traitement adéquat? Si non, quel traitement est indiqué? Des améliorations à court, moyen ou long terme sont-elles envisageables?</w:t>
      </w:r>
    </w:p>
    <w:p>
      <w:r>
        <w:rPr>
          <w:b/>
        </w:rPr>
        <w:t>E. 11</w:t>
      </w:r>
    </w:p>
    <w:p>
      <w:r>
        <w:t>La recourante consomme-t-elle encore des produits toxiques ? si non, depuis quelle date ?</w:t>
      </w:r>
    </w:p>
    <w:p>
      <w:r>
        <w:rPr>
          <w:b/>
        </w:rPr>
        <w:t>E. 12</w:t>
      </w:r>
    </w:p>
    <w:p>
      <w:r>
        <w:t>Quelles sont les limitations de la capacité de travail (qualitatives et quantitatives) aux plans psychique, mental et social en relation avec les troubles constatés?</w:t>
      </w:r>
    </w:p>
    <w:p>
      <w:r>
        <w:rPr>
          <w:b/>
        </w:rPr>
        <w:t>E. 13</w:t>
      </w:r>
    </w:p>
    <w:p>
      <w:r>
        <w:t>Mentionner, pour chaque diagnostic posé, ses conséquences sur la capacité de travail de la recourante, en pour cent.</w:t>
      </w:r>
    </w:p>
    <w:p>
      <w:r>
        <w:rPr>
          <w:b/>
        </w:rPr>
        <w:t>E. 14</w:t>
      </w:r>
    </w:p>
    <w:p>
      <w:r>
        <w:t>Quand est survenue l'éventuelle incapacité de travail durable?</w:t>
      </w:r>
    </w:p>
    <w:p>
      <w:r>
        <w:rPr>
          <w:b/>
        </w:rPr>
        <w:t>E. 15</w:t>
      </w:r>
    </w:p>
    <w:p>
      <w:r>
        <w:t>Une activité lucrative est-elle raisonnablement exigible de la part de la recourante? Si oui, laquelle et dans quel type d’activité ? A quel taux? Y- aurait-il une diminution de rendement? Le cas échéant, à partir de quand peut- on exiger de la recourante une telle activité?</w:t>
      </w:r>
    </w:p>
    <w:p>
      <w:r>
        <w:rPr>
          <w:b/>
        </w:rPr>
        <w:t>E. 16</w:t>
      </w:r>
    </w:p>
    <w:p>
      <w:r>
        <w:t>Quel est le pronostic quant à la reprise d'une activité lucrative?</w:t>
      </w:r>
    </w:p>
    <w:p>
      <w:r>
        <w:rPr>
          <w:b/>
        </w:rPr>
        <w:t>E. 17</w:t>
      </w:r>
    </w:p>
    <w:p>
      <w:r>
        <w:t>La capacité de travail peut-elle être améliorée par des mesures médicales? Si oui, lesquelles ? Sont-elles raisonnablement exigibles de la recourante ?</w:t>
      </w:r>
    </w:p>
    <w:p>
      <w:r>
        <w:t>- 22/22-</w:t>
      </w:r>
    </w:p>
    <w:p>
      <w:r>
        <w:t>A/541/2014</w:t>
      </w:r>
    </w:p>
    <w:p>
      <w:r>
        <w:rPr>
          <w:b/>
        </w:rPr>
        <w:t>E. 18</w:t>
      </w:r>
    </w:p>
    <w:p>
      <w:r>
        <w:t>Evaluer les chances de succès d’une réadaptation professionnelle.</w:t>
      </w:r>
    </w:p>
    <w:p>
      <w:r>
        <w:rPr>
          <w:b/>
        </w:rPr>
        <w:t>E. 19</w:t>
      </w:r>
    </w:p>
    <w:p>
      <w:r>
        <w:t>Appréciation du cas et pronostic global.</w:t>
      </w:r>
    </w:p>
    <w:p>
      <w:r>
        <w:rPr>
          <w:b/>
        </w:rPr>
        <w:t>E. 20</w:t>
      </w:r>
    </w:p>
    <w:p>
      <w:r>
        <w:t>Au cas où vos conclusions s’écarteraient de celles du Dr J______, en particulier sur la question des diagnostics, des limitations fonctionnelles et de la capacité de travail, veuillez en expliquer les raisons et motiver votre réponse.</w:t>
      </w:r>
    </w:p>
    <w:p>
      <w:r>
        <w:rPr>
          <w:b/>
        </w:rPr>
        <w:t>E. 21</w:t>
      </w:r>
    </w:p>
    <w:p>
      <w:r>
        <w:t>Au cas où vos conclusions s’écarteraient de celles du Dr E______ et du Dr C______, notamment sur la question des diagnostics, des limitations fonctionnelles et de la capacité de travail, veuillez en expliquer les raisons et motiver votre réponse.</w:t>
      </w:r>
    </w:p>
    <w:p>
      <w:r>
        <w:rPr>
          <w:b/>
        </w:rPr>
        <w:t>E. 22</w:t>
      </w:r>
    </w:p>
    <w:p>
      <w:r>
        <w:t>Au vu du dossier, votre réponse aux questions susmentionnées est-elle identique à celle que vous auriez fournie à la date de la décision rendue par l'intimé le 6 février 2014? Si non, pourquoi et quelles sont les réponses qui varient?</w:t>
      </w:r>
    </w:p>
    <w:p>
      <w:r>
        <w:rPr>
          <w:b/>
        </w:rPr>
        <w:t>E. 23</w:t>
      </w:r>
    </w:p>
    <w:p>
      <w:r>
        <w:t>Toutes remarques utiles et propositions de l’expert. 5. Invite l’expert à déposer à sa meilleure convenance un rapport en trois exemplaires à la chambre de céans ; 6. Réserve le fond.</w:t>
      </w:r>
    </w:p>
    <w:p>
      <w:r>
        <w:t>La greffière</w:t>
      </w:r>
    </w:p>
    <w:p>
      <w:r>
        <w:t>Marie NIERMARÉCHAL</w:t>
      </w:r>
    </w:p>
    <w:p>
      <w:r>
        <w:t>Le Président</w:t>
      </w:r>
    </w:p>
    <w:p>
      <w:r>
        <w:t>Raphaël MARTIN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