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ATAS/1112/2010 vom 3. April 2006</w:t>
      </w:r>
    </w:p>
    <w:p>
      <w:r>
        <w:t>GE Cour de justice, 2006-04-03, FR</w:t>
      </w:r>
    </w:p>
    <w:p>
      <w:r>
        <w:rPr>
          <w:b/>
        </w:rPr>
        <w:t xml:space="preserve">Quelle: </w:t>
      </w:r>
      <w:r>
        <w:t>https://mcp.opencaselaw.ch/entscheid/ge_gerichte_ATAS_1112_2010</w:t>
      </w:r>
    </w:p>
    <w:p>
      <w:r>
        <w:t>FR: GE_GERICHTE ATAS/1112/2010 du 3 avril 2006</w:t>
      </w:r>
    </w:p>
    <w:p>
      <w:r>
        <w:t>IT: GE_GERICHTE ATAS/1112/2010 del 3 aprile 2006</w:t>
      </w:r>
    </w:p>
    <w:p>
      <w:pPr>
        <w:pStyle w:val="Heading2"/>
      </w:pPr>
      <w:r>
        <w:t>Erwägungen</w:t>
      </w:r>
    </w:p>
    <w:p>
      <w:r>
        <w:rPr>
          <w:b/>
        </w:rPr>
        <w:t>E. 19</w:t>
      </w:r>
    </w:p>
    <w:p>
      <w:r>
        <w:t>juin 1959 (LAI ; RS 831.20) ; Que sa compétence pour juger du cas d’espèce est ainsi établie ; Que conformément aux art. 56 al. 1 et 60 al. 1 LPGA, les décisions sur opposition peuvent faire l'objet d'un recours dans les trente jours dès la notification de la décision attaquée ; Qu'au surplus, les art. 38 à 41 LPGA sont applicables par analogie (art. 60 al. 2 LPGA) ; Que le délai commence à courir en principe le lendemain de la communication (art. 38 al. 1 LPGA) ; Qu'à teneur de l'art. 38 al. 4 let. b LPGA, les délais en jours ou en mois fixés par la loi ou par l'autorité ne courent pas du 15 juillet au 15 août inclus ;</w:t>
      </w:r>
    </w:p>
    <w:p>
      <w:r>
        <w:t>A/3163/2010 - 3/5 - Qu'en l'espèce, la décision litigieuse a été adressée à la recourante par pli recommandé le 29 juin 2010 ; Que si l'envoi n'est pas retiré dans le délai de garde de sept jours, il est réputé avoir été communiqué le dernier jour de ce délai ; Que dès lors, il y a lieu de considérer que la décision a été notifiée au plus tard le 6 juillet 2010 ; Qu'ainsi, le délai de recours a commencé à courir le 7 juillet 2010 et est parvenu à échéance le vendredi 7 septembre 2010, compte tenu de la suspension des délais du 15 juillet au 15 août ; Que force est de constater que le recours interjeté le 21 septembre 2007, selon la date du timbre postal, ne l'a pas été dans le délai légal ; Qu’en vertu des art. 40 al. 1 et 60 al. 2 LPGA et 16 de la loi cantonale du 12 septembre 1985 sur la procédure administrative (LPA), un délai légal ne peut être prolongé ; Qu’en effet, la sécurité du droit exige que certains actes (essentiellement les recours) ne puissent plus être accomplis passé un certain laps de temps: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16 al. 1 LPA) et pour autant qu’une demande de restitution motivée, indiquant la nature de l’empêchement, soit présentée dans les dix jours à compter de celui où il a cessé ; Que le droit cantonal prévoit pour sa part qu’une restitution de délai ne peut intervenir que dans les cas de force majeure ; Qu’il s’agit là de dispositions impératives auxquelles il ne peut être dérogé (Jurisprudence des autorités administratives de la Confédération [JAAC] 60/1996, consid. 5.4, p. 367 ; ATF 119 II 87 consid. 2a; ATF 112 V 256 consid. 2a) ; Que selon la jurisprudence, il faut entendre par empêchement non fautif non seulement l'impossibilité objective comme la force majeure, mais également l'impossibilité subjective due à des circonstances personnelles ou à l'erreur, l'ignorance d'un droit n'étant en revanche pas une excuse valable (ATF 96 II 2665; POUDRET, commentaire de la loi fédérale sur l'organisation judiciaire; RCC 1968, p. 586) ; Que la recourante ne conteste pas le fait que le recours a été interjeté tardivement ;</w:t>
      </w:r>
    </w:p>
    <w:p>
      <w:r>
        <w:t>A/3163/2010 - 4/5 - Qu'elle allègue cependant d'une part, que divers malentendus entre le secrétariat de son médecin et le service de l'assurance-invalidité sont survenus et l'ont empêchée d'obtenir le rapport médical qu'elle a joint à son recours en temps utile et d'autre part, qu'elle avait dû faire appel à une juriste, Madame B__________ ; Qu'il y a certes lieu de constater que ledit rapport, daté du 3 août 2010, a été adressé par le médecin directement à Madame B__________ ; que l'on ne saurait cependant considérer, au sens de la jurisprudence, que la recourante n'a ainsi pu, sans faute de sa part, agir dans le délai légal ; que rien en effet ne l'empêchait de déposer son recours en temps utile, en annonçant le cas échéant la production ultérieure de documents médicaux ; Qu'au vu de ce qui précède, une restitution du délai n'entre pas en considération ; Qu'il convient en conséquence de déclarer le recours irrecevable pour cause de tardiveté ;</w:t>
      </w:r>
    </w:p>
    <w:p>
      <w:r>
        <w:t>A/3163/2010 - 5/5 -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