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ATAS/1111/2018 vom 29. November 2018</w:t>
      </w:r>
    </w:p>
    <w:p>
      <w:r>
        <w:t>GE Cour de justice, 2018-11-29, FR</w:t>
      </w:r>
    </w:p>
    <w:p>
      <w:r>
        <w:rPr>
          <w:b/>
        </w:rPr>
        <w:t xml:space="preserve">Quelle: </w:t>
      </w:r>
      <w:r>
        <w:t>https://mcp.opencaselaw.ch/entscheid/ge_gerichte_ATAS_1111_2018</w:t>
      </w:r>
    </w:p>
    <w:p>
      <w:r>
        <w:t>FR: GE_GERICHTE ATAS/1111/2018 du 29 novembre 2018</w:t>
      </w:r>
    </w:p>
    <w:p>
      <w:r>
        <w:t>IT: GE_GERICHTE ATAS/1111/2018 del 29 novembre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prévus par la loi, est recevable (art. 56 à 60 LPGA).</w:t>
      </w:r>
    </w:p>
    <w:p>
      <w:r>
        <w:t>A/4112/2017 - 14/26 -</w:t>
      </w:r>
    </w:p>
    <w:p>
      <w:r>
        <w:rPr>
          <w:b/>
        </w:rPr>
        <w:t>E. 3</w:t>
      </w:r>
    </w:p>
    <w:p>
      <w:r>
        <w:t>Le litige porte sur le droit du recourant à des prestations d’assurance après le 31 octobre 2013, plus particulièrement sur le point de savoir si ses troubles psychiques sont en lien de causalité avec l’accident, ainsi que sur le montant de l’indemnité pour atteinte à l’intégrité.</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w:t>
      </w:r>
    </w:p>
    <w:p>
      <w:r>
        <w:t>A/4112/2017 - 15/26 - attendre d'une mesure thérapeutique ne confèrent à un assuré le droit de recevoir de tels soins (arrêt du Tribunal fédéral des assurances U 244/04 du 20 mai 2005 consid. 2).</w:t>
      </w:r>
    </w:p>
    <w:p>
      <w:r>
        <w:rPr>
          <w:b/>
        </w:rPr>
        <w:t>E. 5</w:t>
      </w:r>
    </w:p>
    <w:p>
      <w:r>
        <w:t>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w:t>
      </w:r>
    </w:p>
    <w:p>
      <w:r>
        <w:t>A/4112/2017 - 16/26 -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w:t>
      </w:r>
    </w:p>
    <w:p>
      <w:r>
        <w:rPr>
          <w:b/>
        </w:rPr>
        <w:t>E. 6</w:t>
      </w:r>
    </w:p>
    <w:p>
      <w:r>
        <w:t>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w:t>
      </w:r>
    </w:p>
    <w:p>
      <w:r>
        <w:rPr>
          <w:b/>
        </w:rPr>
        <w:t>E. 7</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w:t>
      </w:r>
    </w:p>
    <w:p>
      <w:r>
        <w:t>A/4112/2017 - 17/26 -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w:t>
      </w:r>
    </w:p>
    <w:p>
      <w:r>
        <w:rPr>
          <w:b/>
        </w:rPr>
        <w:t>E. 10</w:t>
      </w:r>
    </w:p>
    <w:p>
      <w:r>
        <w:t>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Pour admettre l’existence du lien de causalité en présence d’un accident de gravité moyenne, il faut donc prendre en considération les sept critères exhaustifs suivants, au regard des seuls aspects physiques (arrêt du Tribunal fédéral 8C_729/2016 du 31 mars 2017 consid. 5.2): - les circonstances concomitantes particulièrement dramatiques ou le caractère particulièrement impressionnant de l’accident ; - la gravité ou la nature particulière des lésions,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et complications importantes apparues au cours de la guérison; - le degré et la durée de l’incapacité de travail due aux lésions physiques.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w:t>
      </w:r>
    </w:p>
    <w:p>
      <w:r>
        <w:t>A/4112/2017 - 18/26 - seul une importance particulière ou décisive, il convient de se fonder sur plusieurs critères,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Sont seules déterminantes pour apprécier le degré de gravité d'un accident les forces générées par l'accident et non pas les conséquences qui en résultent. La gravité des lésions subies, qui constitue l'un des critères objectifs pour juger du caractère adéquat du lien de causalité, ne doit être prise en considération à ce stade de l'examen que dans la mesure où elle donne une indication sur les forces en jeu lors de l'accident (arrêt du Tribunal fédéral 8C_1007/2012 du 11 décembre 2013 consid. 5.3.1. et les références). 8. Parmi les accidents qualifiés de gravité moyenne par la jurisprudence, on peut citer les cas suivants : véhicule de l’assuré qui est abruptement freiné lors d’une manœuvre de dépassement à 100 km/h, dérape, heurte un muret de pierre, se renverse et s’arrête sur le côté conducteur (arrêt du Tribunal fédéral 8C_169/2007 du 5 février 2008 consid. 4.2.2); voiture qui lors d’un dépassement est touchée sur le côté par un camion et se renverse (arrêt du Tribunal fédéral 8C_743/2007 du</w:t>
      </w:r>
    </w:p>
    <w:p>
      <w:r>
        <w:rPr>
          <w:b/>
        </w:rPr>
        <w:t>E. 14</w:t>
      </w:r>
    </w:p>
    <w:p>
      <w:r>
        <w:t>Le recourant conteste enfin le taux de l’indemnité pour atteinte à l’intégrité.</w:t>
      </w:r>
    </w:p>
    <w:p>
      <w:r>
        <w:t>A/4112/2017 - 25/26 - Eu égard à l’absence de lien de causalité adéquate entre l’accident et les troubles psychiques qu’il a développés, c’est à juste titre que l’intimée a tenu compte uniquement de l’atteinte physique. Pour le reste, le recourant ne produit aucun avis médical divergent de celui du Dr P_____. Ce dernier a fixé l’indemnité à 15%, ce qui correspond à la perte de l’index, du majeur et de l’annulaire dès la phalange proximale selon le schéma 31 du tableau 3.5 de la table 3 d’indemnisation de l’intimée. Cette appréciation paraît conforme aux constatations médicales. Le Dr C______ a du reste signalé une perte de fonction de 75% (et non totale) du 3ème doigt, dans son certificat du 1er novembre 2013. Quant à l’épaississement des phalanges proximales relevé par le médecin d’arrondissement, il ne peut être assimilé à une perte totale de ces segments, qui porterait l’indemnisation à 20% selon les barèmes de l’intimée. La décision doit ainsi également être confirmée sur ce point.</w:t>
      </w:r>
    </w:p>
    <w:p>
      <w:r>
        <w:rPr>
          <w:b/>
        </w:rPr>
        <w:t>E. 15</w:t>
      </w:r>
    </w:p>
    <w:p>
      <w:r>
        <w:t>Entièrement mal fondé, le recours sera rejeté. Le recourant, qui succombe, n’a pas droit à des dépens (art. 61 let. g LPGA). Pour le surplus, la procédure est gratuite (art. 61 let. a LPGA).</w:t>
      </w:r>
    </w:p>
    <w:p>
      <w:r>
        <w:t>A/4112/2017 - 26/26 -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