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ATAS/1111/2016 vom 22. Dezember 2016</w:t>
      </w:r>
    </w:p>
    <w:p>
      <w:r>
        <w:t>GE Cour de justice, 2016-12-22, FR</w:t>
      </w:r>
    </w:p>
    <w:p>
      <w:r>
        <w:rPr>
          <w:b/>
        </w:rPr>
        <w:t xml:space="preserve">Quelle: </w:t>
      </w:r>
      <w:r>
        <w:t>https://mcp.opencaselaw.ch/entscheid/ge_gerichte_ATAS_1111_2016</w:t>
      </w:r>
    </w:p>
    <w:p>
      <w:r>
        <w:t>FR: GE_GERICHTE ATAS/1111/2016 du 22 décembre 2016</w:t>
      </w:r>
    </w:p>
    <w:p>
      <w:r>
        <w:t>IT: GE_GERICHTE ATAS/1111/2016 del 22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la forme et le délai prescrits par la loi, le recours est recevable, conformément aux art. 56ss LPGA.</w:t>
      </w:r>
    </w:p>
    <w:p>
      <w:r>
        <w:rPr>
          <w:b/>
        </w:rPr>
        <w:t>E. 4</w:t>
      </w:r>
    </w:p>
    <w:p>
      <w:r>
        <w:t>En l'espèce, il n'est pas contesté que la recourante a été victime d’un premier accident en date du 8 septembre 2014, qui a eu pour conséquences une entorse de sa cheville gauche, compliquée d'une algodystrophie, et une contusion du poignet droit. L’intimée a pris en charge cet évènement : en sus du paiement des frais médicaux, elle a versé des indemnités journalières jusqu'au 30 novembre 2015. Un second évènement est intervenu le 14 juillet 2015, qui a causé une fracture du poignet gauche de la recourante, suivie d’une algodystrophie en rémission. Force est de constater qu'il s'agit bel et bien là de deux accidents distincts, comme cela ressort clairement des pièces versées au dossier, et non d’une « rechute ». L'intimée a d'ores et déjà indiqué qu'elle rendrait une décision relative à l'accident du 14 juillet 2015 et à sa prise en charge. Dès lors, seule reste litigieuse et soumise à la Cour de céans la question de savoir si la recourante a droit à la continuation du versement d'indemnités journalières au- delà du 30 novembre 2015 s'agissant des suites de l'accident du 8 septembre 2014.</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A/4165/2015 - 12/19 - compromet la santé physique, mentale ou psychique ou qui entraîne la mort (art. 4 LPGA). b. Le droit aux prestations suppose tout d'abord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arrêt du Tribunal fédéral 8C_628/2007 du 22 octobre 2008). Le fait que des symptômes douloureux ne se sont manifestés qu'après la survenance d'un accident ne suffit pas à établir un rapport de causalité naturelle avec cet accident (ATF 119 V 335 consid. 2 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 125 V 195 consid. 2 ; RAMA 2000 n. U 363 p. 46). Les notions de syndrome douloureux régional complexe (CRPS - Complex regional pain syndrome en anglais), algodystrophie ou maladie de Südeck désignent, en médecine, un état maladif post-traumatique, qui est causé par un traumatisme bénin, qui se transforme rapidement en des douleurs importantes et individualisées avec</w:t>
      </w:r>
    </w:p>
    <w:p>
      <w:r>
        <w:t>A/4165/2015 - 13/19 -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cumulativement :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 c) une courte période de latence entre l'accident et l'apparition de l'algodystrophie, soit au maximum six à huit semaines (arrêts du Tribunal fédéral 8C_871/2010 du 4 octobre 2011 consid. 3.2 et 8C_384/2009 du 5 janvier 2010 consid. 4.2.1 in SVR 2010 UV n° 18 p. 69). c.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arrêt du Tribunal fédéral 8C_628/2007 du 22 octobre 2008), au point que le dommage puisse encore équitablement être mis à la charge de l'assurance-accidents eu égard aux objectifs poursuivis par la LAA (cf. ATF 123 V 98 consid. 3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 117 V 364 consid. 5d/bb et les référence).</w:t>
      </w:r>
    </w:p>
    <w:p>
      <w:r>
        <w:rPr>
          <w:b/>
        </w:rPr>
        <w:t>E. 6</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w:t>
      </w:r>
    </w:p>
    <w:p>
      <w:r>
        <w:t>A/4165/2015 - 14/19 -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Selon la jurisprudence, les rechutes et les séquelles tardives ont ceci en commun qu'elles sont attribuables à une atteinte à la santé qui, en apparence seulement, mais non dans les faits, était considérée comme guérie.</w:t>
      </w:r>
    </w:p>
    <w:p>
      <w:r>
        <w:rPr>
          <w:b/>
        </w:rPr>
        <w:t>E. 7</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s’il existe un droit à une indemnité journalière de l’assurance- invalidité ou à une allocation de maternité selon la loi du 25 septembre 1952 sur les allocations pour perte de gain (LAPG) (al. 3).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Les indemnités journalières sont versées en l'absence d'une pleine capacité de travail et, de ce fait, prennent notamment fin lorsque celle-ci a été recouvrée ou qu'une rente doit être allouée (art. 16 al. 1 et 2 LAA; arrêt TF U 341/06 du 7 septembre 2007 consid. 4).</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A/4165/2015 - 15/19 -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A/4165/2015 - 16/19 -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10</w:t>
      </w:r>
    </w:p>
    <w:p>
      <w:r>
        <w:t>En l'espèce, c’est à juste titre que l’intimée a considéré que les atteintes dont souffre l’assurée relevaient de deux chutes distinctes, ayant eu des répercussions sur des parties du corps distinctes, à savoir la cheville gauche et le poignet droit pour le premier accident, le poignet gauche pour le second. C’est en vain que la recourante se prévaut du fait que le « Dr V______ » aurait jugé l'usage des béquilles comme inutile, provoquant ainsi un affaiblissement de son pied gauche, qui aurait favorisé et causé l'accident du 14 juillet 2015. Manifestement, on ne se trouve pas en présence d’une rechute, c'est-à-dire d’une atteinte à la santé qui n’aurait été guérie qu’en apparence seulement et qui se manifesterait à nouveau.</w:t>
      </w:r>
    </w:p>
    <w:p>
      <w:r>
        <w:t>A/4165/2015 - 17/19 - Seules doivent donc être examinées ici les séquelles de la première chute et leur évolution, étant rappelé que l’intimée rendra une décision distincte concernant le deuxième évènement.</w:t>
      </w:r>
    </w:p>
    <w:p>
      <w:r>
        <w:rPr>
          <w:b/>
        </w:rPr>
        <w:t>E. 11</w:t>
      </w:r>
    </w:p>
    <w:p>
      <w:r>
        <w:t>L'intimée considère que la recourante a recouvré sa capacité de travail dans une activité adaptée dès le 1er décembre 2015, se fondant pour cela, notamment, sur l'avis de la Dresse I______. La recourante reproche à l'experte d'avoir procédé à une analyse sommaire de son cas et de ne pas avoir tenu compte de l'intégralité des éléments médicaux figurant au dossier, notamment les rapports de ses médecins-traitants. Cependant, force est de constater que le rapport d'expertise de la Dresse I______ comporte une anamnèse complète et détaillée, un résumé du dossier, l'historique médical ainsi qu'une description des plaintes subjectives de l'assurée. L'experte a procédé à des constatations cliniques, les a résumées et a expliqué pour quelles raisons elle retenait tel ou tel diagnostic. Le rapport d'expertise se fonde en outre sur l'étude du dossier médical complet. Ses conclusions sont claires, motivées et ne contiennent pas de contradictions. Partant, une pleine valeur probante doit être attribuée à l'expertise menée par la Dresse I______, qui répond aux réquisits jurisprudentiels. Le Dr W______ atteste certes d'une incapacité totale de travail jusqu'au 30 juin 2016 (pce 145.1 intimée) mais il ne s’exprime que par rapport à l’activité habituelle, sans envisager une activité adaptée. Par ailleurs, ce médecin se contente de conclure à une persistance de l'algodystrophie, sans motiver, ni étayer sa position, ni apporter aucun élément médical objectif pouvant justifier son constat. Force est de constater que ses observations, se résumant parfois à une ligne, ne sauraient suffire à jeter le doute sur les conclusions de la Dresse I______. Quant aux autres pièces du dossier, elles ne permettent pas non plus de retenir un lien de causalité naturelle entre l'accident du 8 septembre 2014 et l'état de santé de la recourante au-delà du 30 novembre 2015. En particulier, les différents examens réalisés montrent un aspect normal des pieds et des genoux et aucune anomalie osseuse significative. D’ailleurs, la recourante elle-même a produit un rapport du Dr O______, qui confirme une nette amélioration du pied et de la cheville gauches. A l'appui de son recours, la recourante se prévaut également de consultations et diagnostics retenus par la clinique LA COLLINE, sans toutefois produire le moindre document à l’appui de ses dires. Enfin, les conclusions de la Dresse I______ ont été corroborées par celles du Dr S______ qui, lui aussi, a constaté que la recourante s'était remise des suites de l'accident du 8 septembre 2014.</w:t>
      </w:r>
    </w:p>
    <w:p>
      <w:r>
        <w:t>A/4165/2015 - 18/19 - Le Dr S______ a en effet pu observer que l'état de santé de la recourante consécutif au premier évènement était stabilisé et ne nécessitait plus de traitement particulier. Seule l'algodystrophie en lien avec le second accident pouvait encore justifier un traitement jusqu'à la fin de l'année 2016. En dehors des états douloureux résiduels, l’expert n’a plus retenu aucun lien de causalité naturelle avec le premier accident. Tout comme sa consœur, l’expert a considéré l’assurée apte à exercer à plein temps une activité professionnelle adaptée. La Cour de céans considère que le rapport d'expertise du Dr S______ remplit lui aussi tous les critères pour se voir reconnaître pleine valeur probante : spécialiste en orthopédie, l’expert a rendu un rapport substantiel, sur la base d’un examen de l’assurée, d’une étude fouillée du cas comportant une anamnèse complète, une évaluation des plaintes de la recourante, une analyse des faits pertinents et des conclusions dûment motivées. La recourante ne conteste d’ailleurs pas ses conclusions.</w:t>
      </w:r>
    </w:p>
    <w:p>
      <w:r>
        <w:rPr>
          <w:b/>
        </w:rPr>
        <w:t>E. 12</w:t>
      </w:r>
    </w:p>
    <w:p>
      <w:r>
        <w:t>Au vu de ce qui précède, c'est donc à juste titre que l'intimée a mis un terme au versement des indemnités journalières fin novembre 2015 s'agissant de l'accident du 8 septembre 2014, au motif que l’assurée avait recouvré une pleine capacité de travail dans une activité adaptée aux limitations retenues. Ainsi, l'incapacité de travail dont se prévaut encore la recourante, ne saurait être attribuée, au degré de la vraisemblance prépondérante, aux suites de l'accident du 8 septembre 2014. On notera que la recourante ne conteste pas le calcul de la capacité de gain auquel s’est livrée l’intimée. On relèvera une fois encore que la Chambre de céans n'a pas à examiner les répercussions de l'accident du 14 juillet 2015 sur l'état de santé de la recourante, puisque cet évènement excède l'objet du litige. En conséquence, le recours est rejeté. Pour le surplus, la procédure est gratuite (art. 61 let. a LPGA).</w:t>
      </w:r>
    </w:p>
    <w:p>
      <w:r>
        <w:t>A/4165/2015 - 19/19 -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