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ATAS/1111/2012 vom 11. September 2012</w:t>
      </w:r>
    </w:p>
    <w:p>
      <w:r>
        <w:t>GE Cour de justice, 2012-09-11, FR</w:t>
      </w:r>
    </w:p>
    <w:p>
      <w:r>
        <w:rPr>
          <w:b/>
        </w:rPr>
        <w:t xml:space="preserve">Quelle: </w:t>
      </w:r>
      <w:r>
        <w:t>https://mcp.opencaselaw.ch/entscheid/ge_gerichte_ATAS_1111_2012</w:t>
      </w:r>
    </w:p>
    <w:p>
      <w:r>
        <w:t>FR: GE_GERICHTE ATAS/1111/2012 du 11 septembre 2012</w:t>
      </w:r>
    </w:p>
    <w:p>
      <w:r>
        <w:t>IT: GE_GERICHTE ATAS/1111/2012 del 11 settembre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loi fédérale du 6 octobre 2000 sur la partie générale du droit des assurances sociales (LPGA) s’appliquent à l’AI (art. 1a à 26bis et 28 à 70), à moins que la présente loi ne déroge expressément à la LPGA.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A/175/2012 - 9/18 - En l'espèce, au vu des faits pertinents, du point de vue matériel, le droit éventuel aux prestations doit être examiné au regard de la LAI dans sa version en vigueur dès le 1er janvier 2008 et applicable jusqu'au 31 décembre 2011.</w:t>
      </w:r>
    </w:p>
    <w:p>
      <w:r>
        <w:rPr>
          <w:b/>
        </w:rPr>
        <w:t>E. 3</w:t>
      </w:r>
    </w:p>
    <w:p>
      <w:r>
        <w:t>Interjeté dans la forme et les délais prévus par la loi (art. 56 ss LPGA), le présent recours est recevable.</w:t>
      </w:r>
    </w:p>
    <w:p>
      <w:r>
        <w:rPr>
          <w:b/>
        </w:rPr>
        <w:t>E. 4</w:t>
      </w:r>
    </w:p>
    <w:p>
      <w:r>
        <w:t>Le litige porte sur la question de savoir si le recourant est en droit d'obtenir une allocation pour impotent de degré moyen.</w:t>
      </w:r>
    </w:p>
    <w:p>
      <w:r>
        <w:rPr>
          <w:b/>
        </w:rPr>
        <w:t>E. 5</w:t>
      </w:r>
    </w:p>
    <w:p>
      <w:r>
        <w:t>Selon l’art. 42 LAI, les assurés impotents (art. 9 LPGA) qui ont leur domicile et leur résidence habituelle (art. 13 LPGA) en Suisse ont droit à une allocation pour impotent. a) Aux termes de l'art. 9 LPGA, est réputée impotente toute personne qui, en raison d'une atteinte à sa santé, a besoin de façon permanente de l'aide d'autrui ou d'une surveillance personnelle pour accomplir des actes élémentaires de la vie quotidienne. L’impotence peut être grave, moyenne ou faible (art. 42 al. 2 LAI). b)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w:t>
      </w:r>
    </w:p>
    <w:p>
      <w:r>
        <w:rPr>
          <w:b/>
        </w:rPr>
        <w:t>E. 6</w:t>
      </w:r>
    </w:p>
    <w:p>
      <w:r>
        <w:t>L’art. 37 al. 2 du règlement sur l’assurance-invalidité du 17 janvier 1961 (RAI ; RS 831.201) prévoit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La Circulaire sur l'invalidité et l'impotence dans l'assurance-invalidité de l'Office fédéral des assurances sociales (CIIAI), dans sa version applicable dès le 1er janvier 2011, énonce à son ch. 8009 que selon la pratique, on est en présence d’une impotence de degré moyen selon la let. a lorsque la personne assurée, même dotée de moyens auxiliaires, requiert l’aide régulière et importante d’autrui pour accomplir au moins quatre actes ordinaires de la vie.</w:t>
      </w:r>
    </w:p>
    <w:p>
      <w:r>
        <w:t>A/175/2012 - 10/18 -</w:t>
      </w:r>
    </w:p>
    <w:p>
      <w:r>
        <w:rPr>
          <w:b/>
        </w:rPr>
        <w:t>E. 7</w:t>
      </w:r>
    </w:p>
    <w:p>
      <w:r>
        <w:t>Il y a impotence de degré faible selon l'art. 37 al. 3 RAI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8</w:t>
      </w:r>
    </w:p>
    <w:p>
      <w:r>
        <w:t>Selon la jurisprudence, sont déterminants les six actes ordinaires suivants : a. se vêtir et se dévêtir; b. se lever, s’asseoir et se coucher; c. manger; d. faire sa toilette (soins du corps); e. aller aux toilettes; f. se déplacer à l’intérieur ou à l’extérieur et établir des contacts (ATF 124 II 247; 121 V 90 consid. 3a et les références). Si certains actes sont rendus plus difficiles ou même ralentis par l'infirmité, cela ne suffit pas pour conclure à l'existence d'une impotence (RCC 1989 p. 228 et 1986 p. 507; ch. 8013 CIIAI). L'assuré doit faire tout ce que l'on peut raisonnablement exiger de lui afin d'atténuer autant que possible les conséquences de son invalidité (ATF non publié 9C_907/2011 du 21 mai 2012 consid. 4.2.3 et les références).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w:t>
      </w:r>
    </w:p>
    <w:p>
      <w:r>
        <w:t>A/175/2012 - 11/18 - un acte ordinaire déterminé parce que cet acte est dénué de sens pour elle (ch. 8026 CIIAI). S'agissant de l'acte de se vêtir / dévêtir, il y a impotence lorsque la personne assurée ne peut elle-même mettre ou enlever une pièce d’habillement indispensable ou une prothèse. Il y a également impotence lorsque la personne peut certes s’habiller seule, mais qu’il faut lui préparer ses habits ou qu’il faut contrôler si sa tenue correspond aux conditions météorologiques ou encore qu’elle n’ait pas enfilé ses habits à l’envers (ch. 8014 CIIAI). S'agissant de l'acte de se lever / s'asseoir, il y a impotence lorsqu’il est impossible à la personne assurée de se lever, de s’asseoir ou de se coucher sans l’aide d’un tiers. Les différentes situations (à la maison, au travail, ailleurs à l’extérieur) doivent être évaluées séparément (ch. 8015 CIIAI). S'agissant de l'acte de manger, il y a impotence lorsque la personne assurée ne peut pas se nourrir avec des aliments préparés normalement sans l’aide d’autrui.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(ch. 8018 CIIAI). S'agissant de l'acte d'aller aux toilettes, il y a impotence lorsque la personne assurée a besoin de l’aide d’un tiers pour vérifier son hygiène ou se rhabiller. C’est également le cas dans la mesure où il faut procéder à une manière inhabituelle d’aller aux toilettes (p. ex. apporter le vase de nuit et le vider, apporter un urinal, l’ajuster pour l’assuré, apporter une aide régulière pour uriner etc.; Pratique VSI 1996 p. 182; voir no 8027) (ch. 8021 CIIAI). La jurisprudence interprète de façon restrictive le besoin permanent de soins ou de surveillance: les soins et la surveillance prévues à l’art. 37 RAI ne se rapportent pas aux actes ordinaires de la vie ; il s’agit bien plutôt d’une sorte d’aide médicale ou sanitaire qui est nécessitée par l’état physique ou psychique de l’intéressé (RCC 1984 p. 371). Il y a surveillance personnelle permanente lorsqu'un tiers doit être présent toute la journée, sauf pendant de brèves interruptions, auprès de la personne assurée parce qu'elle ne peut être laissée seule. La nécessité d’une surveillance doit être admise s’il s’avère que la personne assurée, laissée sans surveillance, mettrait en danger de façon très probable soit elle-même soit des tiers (ch. 8035 CIIAI). Quant à l'accompagnement pour faire face aux nécessités de la vie, il doit avoir pour but d’éviter que des personnes ne soient complètement laissées à l’abandon et/ou ne doivent être placées dans un home ou une clinique. Lorsqu'une personne</w:t>
      </w:r>
    </w:p>
    <w:p>
      <w:r>
        <w:t>A/175/2012 - 12/18 - assurée nécessite durablement cet accompagnement, elle est réputée atteinte d'une impotence faible (ch. 8040 CIIAI). Il n’est pas nécessaire que l’accompagnement pour faire face aux nécessités de la vie soit assuré par du personnel d’encadrement qualifié ou spécialement formé (ch. 8047 CIIAI). L’accompagnement est régulier lorsqu’il est nécessité en moyenne au moins deux heures par semaine sur une période de trois mois (ch. 8053 CIIAI). Il doit prévenir le risque d’isolement durable, de perte de contacts sociaux et, par là, de détérioration notable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L'accompagnement selon l'art. 38 al. 1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consid. 6.2).</w:t>
      </w:r>
    </w:p>
    <w:p>
      <w:r>
        <w:rPr>
          <w:b/>
        </w:rPr>
        <w:t>E. 9</w:t>
      </w:r>
    </w:p>
    <w:p>
      <w:r>
        <w:t>Selon l'art. 17 al. 2 LPGA, toute prestation durable accordée en vertu d'une décision entrée en force est, d'office ou sur demande, augmentée ou réduite en conséquence, ou encore supprimée si les circonstances dont dépendait son octroi changent notablement. L'art. 87 al. 3 RAI dispose que lorsqu'une demande de révision est déposée, celle-ci doit établir de façon plausible que l'invalidité, l'impotence ou l'étendue du besoin de soins découlant de l'invalidité de l'assuré s'est modifiée de manière à influencer ses droits.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Ainsi, le point de savoir si un tel changement s'est produit doit être tranché en comparant les faits tels qu'ils se présentaient au moment de la décision initiale et les circonstances régnant à l'époque de la décision litigieuse (ATF 130 V 343 consid. 3.5.2; ATF 125 V 368</w:t>
      </w:r>
    </w:p>
    <w:p>
      <w:r>
        <w:t>A/175/2012 - 13/18 - consid. 2 et la référence; voir également ATF 112 V 371 consid. 2b et ATF 112 V 387 consid. 1b).</w:t>
      </w:r>
    </w:p>
    <w:p>
      <w:r>
        <w:rPr>
          <w:b/>
        </w:rPr>
        <w:t>E. 10</w:t>
      </w:r>
    </w:p>
    <w:p>
      <w:r>
        <w:t>Le recourant fait grief à l'intimé de s'être uniquement fondé sur l'enquête à domicile, sans prendre en compte les avis des médecins traitants, pour rendre sa décision du 6 décembre 2011.</w:t>
      </w:r>
    </w:p>
    <w:p>
      <w:r>
        <w:rPr>
          <w:b/>
        </w:rPr>
        <w:t>E. 11</w:t>
      </w:r>
    </w:p>
    <w:p>
      <w:r>
        <w:t>Il convient de déterminer quelle est la valeur probante du rapport d'enquête à domicile.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(ATF non publié 8C_552/2009 du 8 avril 2010, consid. 5.3). Concernant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cf. ATF 125 V 351 consid. 3b/ee; cf. ATF non publié 9C_907/2011 du 21 mai 2012). En l'espèce, l'intimé a fait procéder à une enquête à domicile aux fins d'évaluer le degré d'impotence du recourant par une infirmière spécialisée dans ce type d'examen. Cette personne a pris connaissance du dossier complet du recourant et s'y est d'ailleurs plusieurs fois référé dans son rapport. En se rendant à domicile, elle a pu se rendre compte de la situation locale et spatiale du recourant. Elle a décrit comment s'est déroulé l'entretien et le comportement du recourant. Elle a consigné ses propres observations mais aussi les indications données par le recourant.</w:t>
      </w:r>
    </w:p>
    <w:p>
      <w:r>
        <w:t>A/175/2012 - 14/18 - L'enquêtrice a exprimé son avis en motivant compte tenu de sa connaissance du dossier et de ce qu'elle a pu constater lors de sa visite. En outre chaque acte ordinaire de la vie est détaillé avec des explications du recourant, parfois des références au dossier médical, ainsi que des déductions ou l'avis de l'enquêtrice. Compte tenu de ses observations détaillées sur les capacités du recourant à s'organiser, prendre des décisions et donner des consignes à sa femme, l'enquêtrice a nié le besoin d'accompagnement durable et de surveillance personnelle. Or ce n'est qu'en cas de réponse affirmative que ces deux points doivent être développés dans la partie idoine du rapport d'enquête. Contrairement à ce que prétend le recourant, le rapport remplit toutes les conditions juridiques posées par la jurisprudence et c'est à juste titre qu'il doit être considéré comme ayant pleine valeur probante.</w:t>
      </w:r>
    </w:p>
    <w:p>
      <w:r>
        <w:rPr>
          <w:b/>
        </w:rPr>
        <w:t>E. 12</w:t>
      </w:r>
    </w:p>
    <w:p>
      <w:r>
        <w:t>Sur la base de ses constatations, l'enquêtrice a admis que le recourant avait besoin de l'aide d'un tiers pour deux actes ordinaires de la vie, soit se baigner/ se doucher et se déplacer à l'extérieur. Il y a lieu d'examiner s'il est possible de s'écarter des résultats de l'enquête à domicile concernant les autres actes ordinaires de la vie. Concernant l'acte de se vêtir / se dévêtir, la Dresse F__________ a expliqué que lorsque le recourant venait en consultation, il se déplaçait au moyen d'un déambulateur et prenait énormément de temps à se dévêtir pour l'examen clinique de base. Le Dr L__________ a toutefois précisé que son patient se plaignait de douleurs dans les épaules notamment, mais que les mouvements étaient complets. Or, comme le rappelle la jurisprudence, il ne suffit pas que certains actes soient rendus plus difficiles ou ralentis par l'infirmité pour conclure à l'existence d'une impotence. Compte tenu de l'effort que l'on peut raisonnablement exiger du recourant afin d'atténuer autant que possible les conséquences de son invalidité, les considérations de l'enquêtrice concernant chaque acte quotidien de la vie, s'appuyant sur le dossier médical du recourant et les diagnostics établis par les médecins, ne paraissent pas excéder ce que l'on peut attendre de lui. Le Dr L__________ a indiqué dans son rapport du 28 octobre 2011 que son patient a besoin de surveillance pour se lever et s'asseoir depuis 2006 alors que le recourant ainsi que la Dresse M__________ ont déclaré que depuis 2009 une aide est requise pour cet acte. Cela étant, l'acte consistant à se lever et s'asseoir a pu être observé par l'enquêtrice lors de sa visite. Elle a constaté que le recourant s'était appuyé aux rebords de son fauteuil avec ses deux mains pour se lever et a pu ensuite s'asseoir. Dans cette mesure, c'est avec raison que cet acte n'a pas été pris en considération par l'enquêtrice et les affirmations contraires des médecins ou de l'assuré ne sauraient infirmer ce qui a pu être observé.</w:t>
      </w:r>
    </w:p>
    <w:p>
      <w:r>
        <w:t>A/175/2012 - 15/18 - Le recourant n'a pas allégué avoir besoin d'aide pour l'acte consistant à manger dans sa demande de révision, pas plus que ses médecins. L'enquêtrice considère qu'il est capable de couper ses aliments et se servir seul. Il n'y a dès lors pas lieu de remettre en cause l'absence d'un besoin d'aide pour cet acte. Le recourant allègue ne pas parvenir seul à aller aux toilettes, en particulier s'essuyer et maintenir sa propreté. Cependant ni la Dresse M__________, ni le Dr L__________, ni encore la Dresse F__________ ne mentionne que le recourant aurait besoin d'aide pour cet acte. Au vu des atteintes à la santé du recourant, l'enquêtrice ne l'a pas admis non plus. Compte tenu de ce qui précède, l'on ne saurait aboutir à une autre conclusion. Dans la mesure où l'enquêtrice a estimé que les soins des pieds relevaient de l'acte consistant à se laver, que le recourant pouvait gérer lui-même ses médicaments et que rien médicalement ne l'empêchait de faire lui-même ses injections d'insuline, l'estimation de cinq minutes par jour pour que la FSASD prépare le pilulier tous les</w:t>
      </w:r>
    </w:p>
    <w:p>
      <w:r>
        <w:rPr>
          <w:b/>
        </w:rPr>
        <w:t>E. 15</w:t>
      </w:r>
    </w:p>
    <w:p>
      <w:r>
        <w:t>Le recours, mal fondé, doit être rejeté. Vu l'issue du litige et conformément à l'art. 69 al. 1bis LAI, un émolument de 200 fr. est mis à la charge du recourant.</w:t>
      </w:r>
    </w:p>
    <w:p>
      <w:r>
        <w:t>A/175/2012 - 18/18 -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