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ATAS/1111/2011 vom 24. November 2011</w:t>
      </w:r>
    </w:p>
    <w:p>
      <w:r>
        <w:t>GE Cour de justice, 2011-11-24, FR</w:t>
      </w:r>
    </w:p>
    <w:p>
      <w:r>
        <w:rPr>
          <w:b/>
        </w:rPr>
        <w:t xml:space="preserve">Quelle: </w:t>
      </w:r>
      <w:r>
        <w:t>https://mcp.opencaselaw.ch/entscheid/ge_gerichte_ATAS_1111_2011</w:t>
      </w:r>
    </w:p>
    <w:p>
      <w:r>
        <w:t>FR: GE_GERICHTE ATAS/1111/2011 du 24 novembre 2011</w:t>
      </w:r>
    </w:p>
    <w:p>
      <w:r>
        <w:t>IT: GE_GERICHTE ATAS/1111/2011 del 24 novembre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La LPGA, entrée en vigueur le 1er janvier 2003, entraînant la modification de nombreuses dispositions légales dans le domaine des assurances sociales, s'applique.</w:t>
      </w:r>
    </w:p>
    <w:p>
      <w:r>
        <w:rPr>
          <w:b/>
        </w:rPr>
        <w:t>E. 3</w:t>
      </w:r>
    </w:p>
    <w:p>
      <w:r>
        <w:t>Déposé dans les forme et délai prévus par la loi, le recours est recevable (art. 60 LPGA).</w:t>
      </w:r>
    </w:p>
    <w:p>
      <w:r>
        <w:rPr>
          <w:b/>
        </w:rPr>
        <w:t>E. 4</w:t>
      </w:r>
    </w:p>
    <w:p>
      <w:r>
        <w:t>Le litige porte sur le bien-fondé de la suspension de cinq jours du droit à l'indemnité de la recourante, prononcée en raison de la tardiveté de la remise de ses recherches d'emploi du mois d’avril 2011.</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w:t>
      </w:r>
    </w:p>
    <w:p>
      <w:r>
        <w:t>A/2559/2011 - 4/7 -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Il convient de relever que jusqu’au 30 mars 2011, l’alinéa 2bis de l’art. 26 OACI - abrogé depuis lors à l'entrée en vigueur, le 1er avril 2011, des modifications de la LACI - prévoyait que si l'assuré ne remettait pas ses recherches dans le délai prévu à l’alinéa 2, l’office lui impartissait un délai raisonnable pour le faire.</w:t>
      </w:r>
    </w:p>
    <w:p>
      <w:r>
        <w:rPr>
          <w:b/>
        </w:rPr>
        <w:t>E. 6</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w:t>
      </w:r>
    </w:p>
    <w:p>
      <w:r>
        <w:rPr>
          <w:b/>
        </w:rPr>
        <w:t>E. 7</w:t>
      </w:r>
    </w:p>
    <w:p>
      <w:r>
        <w:t>a) L’art. 30 al. 1er let. c LACI prévoit ainsi une sanction en cas de violation de l’obligation de diminuer le dommage consacrée à l’art. 17 al. 1er LACI. Selon la</w:t>
      </w:r>
    </w:p>
    <w:p>
      <w:r>
        <w:t>A/2559/2011 - 5/7 -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consid. 2.1.2).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w:t>
      </w:r>
    </w:p>
    <w:p>
      <w:r>
        <w:rPr>
          <w:b/>
        </w:rPr>
        <w:t>E. 8</w:t>
      </w:r>
    </w:p>
    <w:p>
      <w:r>
        <w:t>Enfin, on rappellera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9</w:t>
      </w:r>
    </w:p>
    <w:p>
      <w:r>
        <w:t>Dans le cas d'espèce, il est établi que l'assurée a remis ses recherches d'emploi du mois d’avril 2011 le 19 mai suivant, alors qu’elle aurait dû le faire le 5 mai au plus tard. Il est aussi établi que l'assurée a effectué des recherches dont la quantité et la qualité n’ont pas été contestées par l’intimé. En conséquence, il faut retenir que l'assurée a fait des efforts suffisants pour trouver un travail convenable, compte tenu de la quantité et de la qualité des démarches entreprises durant le mois d’avril</w:t>
      </w:r>
    </w:p>
    <w:p>
      <w:r>
        <w:t>A/2559/2011 - 6/7 - 2011 considéré mais qu’elle a omis de les poster à temps eu égard à ses difficultés de santé. A cet égard, on relèvera que le fait de s’être cassé un bras ne saurait constituer une excuse valable au sens de l'ordonnance puisqu’ainsi que le fait remarquer l’intimé, l’assurée aurait pu charger un proche de poster le formulaire à sa place ou encore informer son conseiller de sa situation. Ainsi, il faut retenir que le retard est fautif. Reste à examiner la gravité de la faute. Ainsi que cela a été rappelé supra, l'ancien droit prévoyait qu'un second délai était octroyé à l'assuré pour déposer les recherches faites. Ce délai supplémentaire - supprimé lors de la révision de la LACI entrée en vigueur le 1er avril 2011 - permettait d’accorder une seconde chance aux assurés qui avaient effectivement effectué des recherches, mais omis de les transmettre dans le délai légal.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plus de cette seconde chance. Par ailleurs, appliquer une sanction identique à l'assuré qui remet avec retard les recherches effectuées et à celui qui n'en fait pas du tout est contraire au principe de proportionnalité, ainsi que l’a relevé la Cour de céans dans un arrêt récent (ATAS 1085/2011 du 17 novembre 2011). En l’espèce, la Cour retient qu’en remettant ses recherches avec retard pour la première fois, l'assurée n’a commis qu’une faute légère et que la suspension de cinq jours qui lui a été infligée ne respecte pas le principe de proportionnalité de sorte qu’il convient de s'écarter du barème du SECO et de réduire la sanction à trois jours, ce qui est conforme à l'art 45 OACI.</w:t>
      </w:r>
    </w:p>
    <w:p>
      <w:r>
        <w:rPr>
          <w:b/>
        </w:rPr>
        <w:t>E. 10</w:t>
      </w:r>
    </w:p>
    <w:p>
      <w:r>
        <w:t>Le recours est donc partiellement admis, les décisions des 18 mai et 24 juin 2011 annulées et la sanction limitée à trois jours de suspension de l'indemnité.</w:t>
      </w:r>
    </w:p>
    <w:p>
      <w:r>
        <w:t>A/2559/2011 - 7/7 -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