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ATAS/1110/2020 vom 18. November 2020</w:t>
      </w:r>
    </w:p>
    <w:p>
      <w:r>
        <w:t>GE Cour de justice, 2020-11-18, FR</w:t>
      </w:r>
    </w:p>
    <w:p>
      <w:r>
        <w:rPr>
          <w:b/>
        </w:rPr>
        <w:t xml:space="preserve">Quelle: </w:t>
      </w:r>
      <w:r>
        <w:t>https://mcp.opencaselaw.ch/entscheid/ge_gerichte_ATAS_1110_2020</w:t>
      </w:r>
    </w:p>
    <w:p>
      <w:r>
        <w:t>FR: GE_GERICHTE ATAS/1110/2020 du 18 novembre 2020</w:t>
      </w:r>
    </w:p>
    <w:p>
      <w:r>
        <w:t>IT: GE_GERICHTE ATAS/1110/2020 del 18 novembre 2020</w:t>
      </w:r>
    </w:p>
    <w:p>
      <w:pPr>
        <w:pStyle w:val="Heading2"/>
      </w:pPr>
      <w:r>
        <w:t>Erwägungen</w:t>
      </w:r>
    </w:p>
    <w:p>
      <w:r>
        <w:rPr>
          <w:b/>
        </w:rPr>
        <w:t>E. 10</w:t>
      </w:r>
    </w:p>
    <w:p>
      <w:r>
        <w:t>Le 14 octobre 2020, le recourant a persisté à contester la sanction prononcée à son encontre, reprenant les arguments déjà développés dans son recours.</w:t>
      </w:r>
    </w:p>
    <w:p>
      <w:r>
        <w:rPr>
          <w:b/>
        </w:rPr>
        <w:t>E. 11</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de la suspension de sept jours du droit à l'indemnité du recourant pour recherches insuffisantes d'emploi durant son délai de congé. 4. a.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Il lui incombe, en particulier, de chercher du travail, au besoin en dehors de la profession qu’il exerçait précédemment. L’art. 26 de l’ordonnance du 31 août 1983 sur l’assurance-chômage obligatoire et l’indemnité en cas d’insolvabilité (OACI)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b.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w:t>
      </w:r>
    </w:p>
    <w:p>
      <w:r>
        <w:t>A/2509/2020 - 5/9 - de recherches d'emploi doivent en outre s'intensifier à mesure que le chômage devient imminent (ATF 139 V 524 consid. 2.1.2 p. 526; arrêt 8C_854/2015 du</w:t>
      </w:r>
    </w:p>
    <w:p>
      <w:r>
        <w:rPr>
          <w:b/>
        </w:rPr>
        <w:t>E. 15</w:t>
      </w:r>
    </w:p>
    <w:p>
      <w:r>
        <w:t>juillet 2016 consid. 4.2 et les références citées). L'obligation de rechercher un emploi s'applique aussi lorsqu'il s'agit d'un contrat à durée déterminée, au moins durant les trois erniers mois (Bulletin du SECO LACI/IC- janvier 2014 - B 314; arrêt du Tribunal fédéral 8C 800/2008 du 8 avril 2009 ; Boris RUBIN, Commentaire de la loi sur l'assurance-chômage, 2014, n. 12 ad. art. 17). Il s'agit là d'une règle élémentaire de comportement de sorte qu'un assuré doit être sanctionné même s'il n'a pas été renseigné précisément sur les conséquences de son inaction (cf.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L'obligation de chercher du travail ne cesse que lorsque l'entrée en service auprès d'un autre employeur est certaine (arrêt du Tribunal fédéral 8C_271/2008 du 25 septembre 2008). c.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des assurances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8C_463/2018 du 14 mars 2019). Le fait de continuer à travailler pour son employeur n'est pas incompatible avec l’accomplissement de recherches d’emploi, dans la mesure où un grand nombre de personnes ne sont pas libérées de leur obligation de travailler pendant le délai de</w:t>
      </w:r>
    </w:p>
    <w:p>
      <w:r>
        <w:t>A/2509/2020 - 6/9 - congé et sont dès lors obligées d’effectuer des recherches parallèlement à l’exercice de leur activité lucrative (ATAS/1281/2010 du 8 décembre 2010 consid. 6). Les vacances prises pendant le délai de congé, elles n'entraînent pas ipso facto la suppression de l'obligation de rechercher un emploi (arrêts du Tribunal fédéral 8C_768/2014 du 23 février 2015 consid. 2.2.3; 8C_952/2010 du 23 novembre 2011 consid. 5.1; 8C_399/2009 du 10 novembre 2009 consid. 4.2). Une éventuelle atténuation de l'obligation de rechercher un emploi en raison du but de repos total des vacances (cf. Boris RUBIN, Commentaire de la loi sur l'assurance-chômage, 2014, n° 11 ad art. 17 LACI) supposerait d'abord que ces dernières fussent planifiées avant la signification du congé, ce dont on ignore sur la base des constatations du jugement attaqué (arrêt du Tribunal fédéral 8C_737/2017 du 8 janvier 2018 consid. 4.2).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Selon l’Aide-mémoire Pandémie / Coronavirus établi par le SECO le 28 mars 2020, les présentes modifications anticipaient en partie les dispositions de la directive 2020/04, qui était prévue pour le 3 avril 2020. Toutefois, les informations suivantes n’étaient pas de nature directive, mais expliquaient simplement les changements prévus. Selon le ch. 7 de l’Aide-mémoire, les assurés devaient poursuivre leurs recherches d’emploi et les documenter. L’office compétent avait une certaine marge d’appréciation pour évaluer si les recherches en vue de trouver un emploi étaient suffisantes sur le plan qualitatif et quantitatif. Il devait prendre en compte l’ensemble des circonstances propres au cas particulier dans son évaluation. Durant la situation extraordinaire, les personnes au chômage n’avaient plus à produire la preuve de leurs recherches d’emploi. L’assuré devait remettre la preuve des recherches au plus tard un mois après l’abrogation de l’ordonnance 2 COVID-19. La totalité de la durée de validité de l’ordonnance 2 COVID-19 comptait comme période unique de contrôle de manière rétroactive à partir de la période de contrôle de mars 2020, et le contrôle des recherches d’emploi effectuées se déroulerait après l’expiration de cette ordonnance. La directive n. 4 du SECO du 3 avril 2020, annulant la directive 2020/03 ainsi que les précisions qui s’y rattachaient, prévoyait, s’agissant de l’activité de contrôle et de placement des ORP en cas de pandémie, que la personne assurée était tenue d’entreprendre tout ce qu’on pouvait raisonnablement exiger d’elle pour éviter le chômage ou l’abréger. Elle avait en particulier l’obligation de chercher du travail, au besoin en dehors de la profession qu’elle a apprise (art. 17, al. 1, LACI). L’office compétent avait une certaine marge d’appréciation pour évaluer si les recherches en vue de trouver un emploi étaient suffisantes sur le plan qualitatif et</w:t>
      </w:r>
    </w:p>
    <w:p>
      <w:r>
        <w:t>A/2509/2020 - 7/9 - quantitatif. Il devait prendre en compte l’ensemble des circonstances propres au cas particulier dans son évaluation. La situation extraordinaire rendait la recherche d’un emploi convenable extrêmement difficile selon la branche concernée; il convenait d’accorder une grande importance à cette circonstance lors du contrôle en vertu de l’art. 26, al. 3, OACI, et la stratégie de réinsertion, de candidature et de placement devait être revue en conséquence sur le plan quantitatif et qualitatif. Le but premier de la réinsertion rapide et durable de la personne assurée dans le marché du travail devait toutefois toujours être visé, dans la mesure du possible. L’assuré devait remettre la preuve de ses recherches d’emploi au plus tard un mois après la date d’abrogation de l’ordonnance 2 COVID-19. La totalité de la durée de validité de l’ordonnance 2 COVID-19 comptait comme période unique de contrôle, mais les assurés devaient apporter la preuve de leurs recherches par mois sous forme de liste après cette période. L’autorité cantonale compétente procéderait au contrôle des recherches d’emploi effectuées au terme de la durée de validité de cette ordonnance. Ces dispositions ont été reprises dans la directive n. 6 du SECO du 9 avril 2020 applicable avec effet rétroactif au 1er mars 2020. 5.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durée de la suspension est exclusivement fixée en fonction du comportement fautif de l'assuré et non pas en fonction de la durée effective du chômage ou de la situation personnelle de l’intéressé (ATF 113 V 154; arrêt du Tribunal fédéral des assurances C 81/05 du 29 novembre 2005).</w:t>
      </w:r>
    </w:p>
    <w:p>
      <w:r>
        <w:t>A/2509/2020 - 8/9 - La chambre de céans doit se limiter à examiner si l'administration a fait un usage critiquable de son pouvoir d'appréciation (arrêt du Tribunal fédéral 8C 316/07 du</w:t>
      </w:r>
    </w:p>
    <w:p>
      <w:r>
        <w:rPr>
          <w:b/>
        </w:rPr>
        <w:t>E. 16</w:t>
      </w:r>
    </w:p>
    <w:p>
      <w:r>
        <w:t>avril 2008 consid. 2.2). 6. En l'espèce, l’intimé n’avait pas à prendre en considération les six recherches supplémentaires produites tardivement par le recourant dans son opposition. En effet, à teneur de l’art. 26 al. 2 OACI, à l’expiration du délai pour restituer les recherches d’emploi, et en l’absence d’excuse valable, celles-ci ne sont plus prises en considération. En l’occurrence, le recourant ne peut pas se prévaloir d’une excuse valable pour la production tardive des six recherches supplémentaires, ni d’ailleurs pour les recherches insuffisantes annoncées dans un premier temps, en mai 2020. En effet, bien qu’exceptionnelle, la période liée au COVID-19 ne l’empêchait pas de faire des recherches d’emploi. Sa formation dans l’informatique n’était pas particulièrement impactée par les mesures liées à la pandémie. À teneur des directives 4 et 6 du SECO, le recourant devait continuer à faire des recherches d’emploi pendant les mois de février à fin mars. Ce n’est que le délai pour transmettre la preuve de ses recherches qui a été prolongé. Enfin, le fait que le recourant a continué à travailler en février 2020 ne le dispensait de faire des recherches d’emploi selon la jurisprudence du Tribunal fédéral précitée. Il faut également relever à ce titre que le recourant a été dispensé de son obligation de travailler pendant le mois de mars, de sorte qu’il avait tout le temps nécessaire pour procéder à des recherches d’emploi durant ce mois. Le recourant devait se renseigner sur ses obligations pendant la période de congé précédent son inscription au chômage, ce qu’il pouvait faire facilement par le biais d’internet, et il ne peut se prévaloir de son ignorance du nombre de recherches à faire par mois. En effet, les obligations du chômeur découlent cependant de la loi et n'impliquent ni une information préalable (par exemple sur les recherches d'emploi pendant le délai de congé; cf. ATF 124 V 225 consid. 5b p. 233 et arrêt du Tribunal fédéral des assurances C 208/03 du 26 mars 2004 consid. 3.1 in DTA 2005 n° 4 p. 58), ni un avertissement préalable. Il en résulte que c’est à juste titre que l’intimé a retenu que le recourant n’avait pas fait de recherches d’emploi en nombre suffisant pendant son délai de congé. La sanction prononcée entre dans la fourchette prévue par le barème du SECO pour un tel manquement avec un délai de congé de deux mois et respecte le principe de la proportionnalité. 7. Au vu de ce qui précède, le recours ne peut qu’être rejeté. Pour le surplus, la procédure est gratuite.</w:t>
      </w:r>
    </w:p>
    <w:p>
      <w:r>
        <w:t>A/2509/2020 - 9/9 -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