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ATAS/110/2015 vom 10. Februar 2015</w:t>
      </w:r>
    </w:p>
    <w:p>
      <w:r>
        <w:t>GE Cour de justice, 2015-02-10, FR</w:t>
      </w:r>
    </w:p>
    <w:p>
      <w:r>
        <w:rPr>
          <w:b/>
        </w:rPr>
        <w:t xml:space="preserve">Quelle: </w:t>
      </w:r>
      <w:r>
        <w:t>https://mcp.opencaselaw.ch/entscheid/ge_gerichte_ATAS_110_2015</w:t>
      </w:r>
    </w:p>
    <w:p>
      <w:r>
        <w:t>FR: GE_GERICHTE ATAS/110/2015 du 10 février 2015</w:t>
      </w:r>
    </w:p>
    <w:p>
      <w:r>
        <w:t>IT: GE_GERICHTE ATAS/110/2015 del 10 febbraio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2012. Par conséquent, le droit éventuel aux prestations doit être examiné au regard des dispositions de la LPGA et de la LAI dans sa teneur en vigueur depuis le 1er janvier 2012 (ATF 130 V 445 et les références; voir également ATF 130 V 329).</w:t>
      </w:r>
    </w:p>
    <w:p>
      <w:r>
        <w:rPr>
          <w:b/>
        </w:rPr>
        <w:t>E. 4</w:t>
      </w:r>
    </w:p>
    <w:p>
      <w:r>
        <w:t>Le délai de recours est de 30 jours. Interjeté dans la forme et le délai prévus par la loi, le recours est recevable (art. 56 à 61 LPGA).</w:t>
      </w:r>
    </w:p>
    <w:p>
      <w:r>
        <w:t>A/2771/2014 - 8/15 -</w:t>
      </w:r>
    </w:p>
    <w:p>
      <w:r>
        <w:rPr>
          <w:b/>
        </w:rPr>
        <w:t>E. 5</w:t>
      </w:r>
    </w:p>
    <w:p>
      <w:r>
        <w:t>Le litige porte sur la suppression, par voie de révision, du droit du recourant à une demi-rente d’invalidité à compter du 1er octobre 2014.</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w:t>
      </w:r>
    </w:p>
    <w:p>
      <w:r>
        <w:t>A/2771/2014 - 9/15 -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7</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w:t>
      </w:r>
    </w:p>
    <w:p>
      <w:r>
        <w:t>A/2771/2014 - 10/15 -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Selon la jurisprudence, dans l’hypothèse où une personne assurée trouve un emploi mieux rémunéré, les répercussions de l’atteinte à la santé sur l’activité lucrative se sont modifiées. Le revenu plus élevé que l’invalide obtient ainsi en comparaison du revenu qui serait obtenu en cas de non-invalidité doit être pris en considération comme représentant une modification de l’état de fait du point de vue du droit de la révision (SVR 1996 IV n. 70, p. 203 ; arrêt du Tribunal cantonal vaudois AI 265/12 du 26 juin 2014, consid. 4a). c. Depuis le 1er janvier 2008, l'art. 31 al. 1 LAI prévoit toutefois que lorsqu'un assuré ayant droit à une rente perçoit un nouveau revenu ou que son revenu existant augmente, sa rente n'est révisée conformément à l'art. 17 al. 1 LPGA que si l'amélioration du revenu dépasse 1'500 fr. par an. Dans sa teneur en vigueur jusqu'au 31 décembre 2011, l'art. 31 al. 2 LAI précise que seuls les deux tiers du montant dépassant le seuil de 1'500 fr. sont pris en compte lors de la révision de la rente. Selon la jurisprudence du Tribunal fédéral, l'art. 31 al. 1 LAI ne s'applique que si la perception d'un nouveau revenu (1ère hypothèse) ou l'augmentation du revenu existant (2ème hypothèse) ont eu lieu à compter du 1er janvier 2008, date d'entrée en vigueur de cette disposition (ATF non publié 9C_285/2012). Étant donné que l'art. 31 al. 2 LAI a été abrogé au 1er janvier 2012, seuls les faits pertinents qui se sont produits jusqu'au 31 décembre 2011 sont concernés par cette disposition. L’art. 86ter RAI précise encore que la révision ne tiendra compte que de la part de l’amélioration du revenu qui n’est pas liée au renchérissement.</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A/2771/2014 - 11/15 - sociales, un principe selon lequel l’administration ou le juge devrait statuer, dans le doute, en faveur de l’assuré (ATF 126 V 319 consid. 5a). b.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w:t>
      </w:r>
    </w:p>
    <w:p>
      <w:r>
        <w:rPr>
          <w:b/>
        </w:rPr>
        <w:t>E. 9</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10</w:t>
      </w:r>
    </w:p>
    <w:p>
      <w:r>
        <w:t>a. Il convient en premier lieu de déterminer si un changement important des circonstances propres à influencer le degré d’invalidité s’est produit depuis la décision d’octroi d’une demi-rente du 25 novembre 1997, justifiant la révision entreprise le 20 août 2014. L’intimé estime qu’un motif de révision est réalisé, dans la mesure où la nouvelle activité exercée par le recourant auprès de la Mission de F______ depuis « décembre 2011 » entraîne une augmentation de son revenu d’invalide. Il relève en outre que des diagnostics demeurés identiques n’excluent pas une augmentation notable de la capacité de travail, notamment lorsque l’assuré est parvenu à mieux s’adapter à sa pathologie, ce qui serait le cas ici. b. À titre préalable, on précisera que contrairement à ce qu’a retenu l’intimé, le recourant ne travaille pas auprès de la Mission de F______ depuis décembre 2011 mais depuis janvier 2012, ce qui ressort tant de ses déclarations à l’OAI du 19 mars 2013, que des fiches de salaires se rapportant à sa nouvelle activité – toutes postérieures à 2011 – et de l’attestation de la Mission permanente du D______ certifiant une activité auprès de cet ex-employeur jusqu’au 31 décembre 2011. Comme le changement d’activité et la hausse salariale correspondante sont</w:t>
      </w:r>
    </w:p>
    <w:p>
      <w:r>
        <w:t>A/2771/2014 - 12/15 - intervenus en 2012, seul l’art. 31 al. 1 LAI est applicable en l’espèce, à l’exclusion de l’alinéa 2 de cette disposition, abrogé. c. La décision litigieuse se fonde sur le revenu annuel d’invalide de CHF 70'174.– réalisé par le recourant depuis qu’il travaille auprès de la Mission de F______. Comme la survenance d'un changement notable des circonstances doit être déterminée en comparant les faits tels qu’ils se présentaient au moment de la dernière révision de la rente entrée en force et les circonstances qui régnaient à l’époque de la décision litigieuse (ATF 133 V 108 consid. 5 précité), il convient de comparer le revenu d'invalide en 2012 au revenu d'invalide obtenu en 1997, date de la dernière décision reposant sur un examen matériel du droit à la rente. En 1997, le recourant travaillait comme aide de buffet à raison de 24 heures par semaine pour un salaire horaire de CHF 18.–. Son revenu annuel s’élevait donc à CHF 22'464.– (18 x 24 x 52 semaines). Il convient d’y ajouter le treizième salaire correspondant à 25% du salaire mensuel, soit CHF 22'896.– au total. Après adaptation de ce montant à 2012 sur la base de l’indice suisse des salaires nominaux (ISS ; en 1997 : 1818 et en 2012 : 2188), on obtient un revenu annuel d’invalide de CHF 27'556.–. En comparant cette somme avec le nouveau revenu d’invalide perçu auprès de la Mission de F______, on constate une augmentation de CHF 42'618.–, de sorte qu’il y a bien matière à révision en vertu de l’art. 31 al. 1 LAI, ce que le recourant ne conteste pas. d. Comme la hausse de revenu précitée constitue un motif de révision, la question soulevée par l’intimé d’une amélioration notable de la capacité de travail peut être laissée ouverte. e. Quant à l’état de santé de l’assuré, l’intimé retient dans sa décision litigieuse qu’il est resté stationnaire (cf. décision du 20 août 2014, p. 2). Dans la mesure où cet élément, au demeurant non contesté, n’est pas déterminant pour l’issue du litige, il n’y a pas lieu d’accorder au recourant un délai pour transmettre un nouveau rapport médical visant à prouver son état stable, par appréciation anticipée des preuves.</w:t>
      </w:r>
    </w:p>
    <w:p>
      <w:r>
        <w:rPr>
          <w:b/>
        </w:rPr>
        <w:t>E. 11</w:t>
      </w:r>
    </w:p>
    <w:p>
      <w:r>
        <w:t>Il convient à présent d’examiner si le degré d’invalidité retenu dans la décision litigieuse est correct. a. Le recourant conteste le revenu sans invalidité de boulanger de CHF 73'239.– retenu par l’intimé sur la base de l’ESS 2008 (tableau TA7, niveau 3, ligne 10, indexé). Il faut selon lui tenir compte du fait que son état de santé l’a empêché de faire évoluer sa carrière comme il le souhaitait. Il était en effet prévu qu’il reprenne en 1998-1999 le tea-room/boulangerie dans lequel il avait accompli son apprentissage, affaire florissante occupant trois employés de laboratoire, deux apprentis et deux vendeuses à temps partiel. Conformément à la jurisprudence du Tribunal fédéral, des possibilités théoriques de développement professionnel ou d’avancement ne doivent être prises en considération que lorsqu’il est très vraisemblable qu’elles seraient advenues. Il</w:t>
      </w:r>
    </w:p>
    <w:p>
      <w:r>
        <w:t>A/2771/2014 - 13/15 -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(TFA B 80/2001 du 17 octobre 2003, consid. 5.2.2 et les références, in REAS 2004 p. 239 ; TF 9C_338/2013 du 14 août 2013, consid. 5.1). En l’espèce, il n’est pas douteux que le recourant aurait poursuivi une activité de boulanger s’il avait été en bonne santé. Cela étant, la chambre de céans constate avec l’intimé que le recourant ne fait valoir aucun indice concret à l’appui du projet de reprise d’un tea-room qu’il invoque. Un accord avec son ex-employeur sur cette reprise ne ressort pas non plus du dossier. Il apparaît au contraire que le recourant a décidé, à l’issue de sa formation, de ne pas continuer à travailler pour ce dernier. Le maître d’apprentissage était « dur et exigeant » et les trois ans de formation s’étaient révélés difficiles, selon l’OAI (cf. courriers de l’OAI des 15 juin et 29 juillet 1993). En outre, les parents de l’assuré ont déclaré que leur fils cesserait de travailler pour son maître d’apprentissage dès août 1993 et que rien n’avait été décidé pour la suite (cf. courrier du 27 juillet 1993). À défaut d’indices concrets attestant de l’évolution de carrière alléguée, celle-ci ne saurait être tenue pour hautement vraisemblable, comme l’exige la jurisprudence, de sorte qu’elle ne peut être prise en compte pour fixer le revenu sans invalidité. Cette solution s’impose d’autant plus que le recourant n’a jamais évoqué l’hypothèse d’une reprise de l’établissement de son ancien maître d’apprentissage lors des procédures de révision engagées en 2002 et 2006. Dès lors, la chambre de céans estime que le revenu sans invalidité de boulanger de CHF 73'239.– fixé par l’intimé sur la base des statistiques résultant des ESS ne prête pas le flanc à la critique, étant précisé que ce montant est plus favorable au recourant que si l’intimé s’était fondé sur le dernier revenu effectivement réalisé comme boulanger de CHF 42'900.– (3'300 x 13) en 1995, même en tenant compte de l’évolution des salaires. b. S’agissant du revenu d’invalide de CHF 70'174.– stipulé dans la décision litigieuse, il n’est pas contesté par le recourant. Cela étant, il convient de retrancher CHF 1'500.– de ce montant, conformément à l’art. 31 al. 1 LAI. Le revenu d’invalide déterminant en 2012 s’élève ainsi à CHF 68'674.–. Il résulte de la comparaison des revenus que le recourant a subi en 2012 une perte de gain de CHF 4'565.– (73'239 – 68’674), ce qui correspond à un degré d'invalidité de 6,2 % [(73'239 – 68’674) / 73’239], insuffisant pour envisager le maintien du droit à une rente d’invalidité quelle qu’elle soit. c. On précisera que le recourant n’aurait quoi qu’il en soit pas droit au maintien de sa rente d’invalidité même si l’art. 31 al. 2 LAI lui était applicable. Dans une telle</w:t>
      </w:r>
    </w:p>
    <w:p>
      <w:r>
        <w:t>A/2771/2014 - 14/15 - hypothèse, pour fixer son revenu d’invalide, il faudrait déduire CHF 1'500.– de la hausse de revenu intervenue depuis la décision d’octroi de rente et prendre en compte les 2/3 du montant restant (cf. ATAS 55/2013 du 23 janvier 2013). Le revenu d’invalide 2012 s’élèverait alors à CHF 54'948.– [27'556 + 2/3 x (42'618 – 1500)] et le degré d’invalidité à 25,6 % [(73'239 – 54'498) / 73’239], ce qui justifierait la suppression de la demi-rente dans ce cas de figure également. Pour les motifs qui précèdent, le recourant n'a pas droit au maintien de sa demi- rente au-delà du 1er octobre 2014 (art. 88bis al. 2 RAI).</w:t>
      </w:r>
    </w:p>
    <w:p>
      <w:r>
        <w:rPr>
          <w:b/>
        </w:rPr>
        <w:t>E. 12</w:t>
      </w:r>
    </w:p>
    <w:p>
      <w:r>
        <w:t>Enfin, l’assuré sollicite la prise en charge d’une nouvelle formation lui permettant d’améliorer ses perspectives salariales. La chambre de céans relève que le degré d’invalidité du recourant ne s’élève qu’à 6,2%. Ce taux n’atteint pas le seuil minimum de 20% fixé par la jurisprudence pour ouvrir droit à une mesure de reclassement (ATF 124 V 108 consid. 2b et les arrêts cités). Partant, il n’a pas droit à une telle mesure.</w:t>
      </w:r>
    </w:p>
    <w:p>
      <w:r>
        <w:rPr>
          <w:b/>
        </w:rPr>
        <w:t>E. 13</w:t>
      </w:r>
    </w:p>
    <w:p>
      <w:r>
        <w:t>Mal fondé, le recours doit être rejeté. La procédure n’étant pas gratuite (art. 69 al. 1bis LAI), il y a lieu de condamner le recourant au paiement d'un émolument de CHF 200.-.</w:t>
      </w:r>
    </w:p>
    <w:p>
      <w:r>
        <w:t>A/2771/2014 - 15/15 -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