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ATAS/1109/2020 vom 18. November 2020</w:t>
      </w:r>
    </w:p>
    <w:p>
      <w:r>
        <w:t>GE Cour de justice, 2020-11-18, FR</w:t>
      </w:r>
    </w:p>
    <w:p>
      <w:r>
        <w:rPr>
          <w:b/>
        </w:rPr>
        <w:t xml:space="preserve">Quelle: </w:t>
      </w:r>
      <w:r>
        <w:t>https://mcp.opencaselaw.ch/entscheid/ge_gerichte_ATAS_1109_2020</w:t>
      </w:r>
    </w:p>
    <w:p>
      <w:r>
        <w:t>FR: GE_GERICHTE ATAS/1109/2020 du 18 novembre 2020</w:t>
      </w:r>
    </w:p>
    <w:p>
      <w:r>
        <w:t>IT: GE_GERICHTE ATAS/1109/2020 del 18 novembre 2020</w:t>
      </w:r>
    </w:p>
    <w:p>
      <w:pPr>
        <w:pStyle w:val="Heading2"/>
      </w:pPr>
      <w:r>
        <w:t>Erwägungen</w:t>
      </w:r>
    </w:p>
    <w:p>
      <w:r>
        <w:rPr>
          <w:b/>
        </w:rPr>
        <w:t>E. 8</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A/1502/2020 - 10/17 -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En l'espèce, il ressort des pièces médicales figurant au dossier que le recourant présente une arthrofibrose du coude gauche entrainant une limitation de la mobilité. La capacité de travail est nulle dans l'activité habituelle depuis le 25 août 2017 et pleine dans une activité adaptée dès le 1er août 2018, respectant strictement les limitations fonctionnelles d'épargne du coude gauche. Cette appréciation n'est pas remise en cause par les parties. Par conséquent, reste seule litigieuse l’appréciation du taux d’incapacité de travail retenu par l’intimé.</w:t>
      </w:r>
    </w:p>
    <w:p>
      <w:r>
        <w:rPr>
          <w:b/>
        </w:rPr>
        <w:t>E. 10</w:t>
      </w:r>
    </w:p>
    <w:p>
      <w:r>
        <w:t>novembre 2009 consid. 3.4; ch. 3032). Par ailleurs, dans un arrêt 8C_157/2008 du 10 octobre 2008, consid. 3, le Tribunal fédéral a considéré que, conformément à la jurisprudence, pour l'évaluation du revenu de travailleurs indépendants, il convient d'ajouter les cotisations AVS/AI/APG effectivement payées par la personne assurée durant un exercice comptable au bénéfice d'exploitation. Il faut entendre, par revenu que l'assuré aurait pu obtenir s'il n'était pas invalide, au sens de l'art. 28 al. 2 LAI, le gain qu'il réaliserait effectivement s'il était en bonne santé.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157 consid. 5 c/bb; RCC 1992 p. 96 consid. 4a et les arrêts cités). La jurisprudence admet cependant que des circonstances, dont la preuve de l'existence est soumise à des exigences sévères, justifient de s'écarter du revenu effectif de l'assuré, lorsqu'il ressort de la situation dans son ensemble que ce dernier, sans invalidité, ne se contenterait pas d'une telle rémunération de manière durable (ATFA non publié I 777/01 du 14 octobre 2002, consid. 2.1 et les références). d. S'agissant du revenu d'invalide, il doit être évalué avant tout en fonction de la situation professionnelle. En l'absence d'un revenu effectivement réalisé - soit lorsque l'assuré, après la survenance de l'atteinte à la santé, n'a pas repris d'activité lucrative ou alors aucune activité normalement exigible -, le revenu d'invalide peut être évalué sur la base de salaires fondés sur des données statistiques résultant de l'Enquête suisse sur la structure des salaires (ci-après: ESS ; ATF 126 V 76 consid. 3b/aa et bb). Dans ce cas, il convient de se fonder, en règle générale, sur les salaires mensuels indiqués dans la table ESS TA1, à la ligne « total secteur privé » (ATF 124 V 321 consid.3b/aa). On se réfère alors à la statistique des salaires bruts standardisés, en se fondant toujours sur la médiane ou la valeur centrale (ATF 124 V 321).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w:t>
      </w:r>
    </w:p>
    <w:p>
      <w:r>
        <w:rPr>
          <w:b/>
        </w:rPr>
        <w:t>E. 13</w:t>
      </w:r>
    </w:p>
    <w:p>
      <w:r>
        <w:t>août 2012 consid. 3).</w:t>
      </w:r>
    </w:p>
    <w:p>
      <w:r>
        <w:t>A/1502/2020 - 13/17 - e. L'ESS a été révisée dans sa version 2012 (sur les principaux changements, cf. notamment ATF 142 V 178 consid. 2.5.3 p. 184 ss). Les emplois sont désormais classés par profession en fonction du type de travail qui est généralement effectué et les critères de base utilisés pour définir le système des différents groupes de professions sont les niveaux et la spécialisation des compétences requis pour effectuer les tâches inhérentes à la profession. Quatre niveaux de compétence ont donc été définis en fonction des groupes de professions et du type de travail qui y est généralement effectué. Il existe neuf groupes de professions: les deux premiers regroupent les tâches qui exigent une capacité à résoudre des problèmes complexes et à prendre des décisions fondées sur un vaste ensemble de connaissances théoriques ou factuelles dans un domaine spécialisé (niveau de compétence 4); le troisième regroupe les tâches pratiques complexes nécessitant un vaste ensemble de connaissances dans un domaine spécialisé (niveau de compétence 3); les cinq suivants regroupent les tâches pratiques telles que la vente, les soins, le traitement des données, les tâches administratives, l'utilisation de machines et d'appareils électroniques, les services de sécurité et la conduite de véhicules (niveau de compétence 2); le neuvième regroupe les tâches physiques ou manuelles simples (niveau de compétence 1; cf. ESS 2012, brochure éditée par l'Office fédéral de la statistique, p. 11 ss). L'accent est donc désormais mis sur le type de tâches que l'assuré est susceptible d'assumer en fonction de ses qualifications mais pas sur les qualifications en elles-mêmes (arrêt du Tribunal fédéral 9C_901/2017 du 28 mai 2018, consid. 3.3). f. La mesure dans laquelle les salaires ressortant des statistiques doivent être réduits, dépend de l'ensemble des circonstances personnelles et professionnel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t>A/1502/2020 - 14/17 - 11. a. En l’espèce et conformément à l’art. 29 LAI, le droit à la rente du recourant prend le cas échéant naissance le 1er septembre 2018, soit le 1er jour du sixième mois suivant le dépôt, le 20 mars 2018, de sa demande en prestations d'invalidité. C’est donc à cette date qu’il convient de procéder à la comparaison des revenus. Le 1er septembre 2018, le recourant présentait une incapacité de travail, causée par l'accident du 25 août 2017, sans interruption depuis plus d'une année. L'intimé a calculé le degré d’invalidité selon la méthode générale de comparaison des revenus. Le recourant avait cessé toute activité au sein de son entreprise – qui a d'ailleurs été liquidée en 2019 – lorsque l'intimé a rendu la décision litigieuse. C'est donc à bon droit que l'intimé a utilisé la méthode ordinaire de calcul du taux d'invalidité, méthode qui n'est d'ailleurs pas contestée par le recourant. b. Les parties s’opposent sur le revenu sans invalidité à retenir, l'intimé s'étant fondé sur la moyenne des résultats d'exploitation de 2014 à 2016, alors que le recourant invoque la prise en compte également du résultat d'exploitation de 2017 dans cette moyenne. Tout d'abord, force est de constater qu'en effectuant son propre calcul, le recourant élude une étape importante, consistant à mensualiser le résultat d'exploitation de l'année 2017, pour ensuite prendre en compte uniquement les huit mois précédant son accident. Selon les déclarations du recourant, afin de terminer les mandats en cours, l'entreprise a continué à être exploitée jusqu'à fin juillet 2018. Ainsi, contrairement à ce qu'allègue le recourant, le résultat d'exploitation 2017 représente le bénéfice réalisé durant l'année toute entière, et non pas seulement du 1er janvier au 25 août 2017. L'atteinte à la santé du recourant – conséquence de l'accident du 25 août 2017 – a vraisemblablement impacté le résultat d'exploitation de 2017, lequel est nettement inférieur aux résultats de 2014 à 2016. Dès lors, le bénéfice de 2017 n'est pas représentatif de l'activité du recourant précédent l'atteinte à la santé et c'est donc à raison que l'intimé l'a exclu pour la détermination du revenu sans invalidité. Dans ces circonstances, il n’y a pas lieu de s’écarter du montant de CHF 156'709.-, au demeurant plus favorable pour le recourant que celui prenant également en compte la période du 1er janvier au 25 août 2017. En revanche, contrairement à ce que retient l'intimé dans son calcul, ce revenu ne peut avoir été réalisé en 2019 puisqu'il doit correspondre au dernier revenu réalisé avant l'invalidité. Dès lors que ce revenu est une moyenne des résultats d'exploitation de 2014 à 2016, il convient de retenir 2016 comme année de réalisation, avec indexation à l’indice suisse des salaires nominaux (ISS), ce qui revient à CHF 158'179.- en 2018. c. Le recourant conteste également le revenu avec invalidité. Se référant aux résultats du calculateur individuel de salaire Salarium, il considère qu'un revenu avec invalidité de maximum CHF 73'710.- aurait dû être retenu.</w:t>
      </w:r>
    </w:p>
    <w:p>
      <w:r>
        <w:t>A/1502/2020 - 15/17 - Il convient de rappeler qu'en l'absence d'un revenu effectivement réalisé, la jurisprudence considère que le revenu d'invalide doit être évalué sur la base de statistiques salariales figurant dans l’ESS. Toute autre manière d’établir un revenu avec invalidité n’est donc pas conforme à la jurisprudence. En conséquence, les résultats du calculateur individuel de salaire Salarium ne sauraient être pris en considération pour déterminer le revenu avec invalidité. Cela étant précisé, il s'avère que le recourant n’a pas repris d'activité depuis le dépôt de la demande, de sorte que le revenu d'invalide doit être évalué sur la base des ESS. Pour fixer le revenu d'invalide, l'intimé s'est fondé sur des données de l'ESS 2016, étant rappelé que le droit à la rente a pris naissance au 1er septembre 2018. Au moment où la décision litigieuse (le 22 avril 2020) a été rendue, les données de l'ESS 2018 (publiées le 21 avril 2020) étaient accessibles. C'est dès lors ces dernières, soit les données les plus récentes, qui doivent servir de base pour déterminer le revenu avec invalidité (arrêt du Tribunal fédéral 8C 228/2017 du</w:t>
      </w:r>
    </w:p>
    <w:p>
      <w:r>
        <w:rPr>
          <w:b/>
        </w:rPr>
        <w:t>E. 14</w:t>
      </w:r>
    </w:p>
    <w:p>
      <w:r>
        <w:t>juin 2017 consid. 4 destiné à la publication). Le recourant n'ayant jamais exercé d'activité dans le secteur public, il convient d'appliquer la table TA1 « secteur privé » (cf. ATF V 321 consid. 3b/aa) et de se rapporter à la ligne « total ». L'intimé estime que le recourant peut travailler dans une activité de niveau 3 (Tâches pratiques complexes nécessitant un vaste ensemble de connaissances dans un domaine spécialisé). En principe pour tous les assurés qui ne peuvent plus accomplir leur ancienne activité, parce qu'elle est physiquement trop astreignante, mais qui conservent néanmoins une capacité de travail dans des travaux légers il convient de retenir un revenu réalisé dans une activité simple et répétitive (TA1 tirage skill level, activité de niveau 1, ligne total). Il est représentatif du revenu que ces assurés seraient en mesure de réaliser en tant qu'invalides, dès lors qu'il recouvre un large éventail d'activités variées et non qualifiées, n'impliquant pas de formation particulière et compatibles avec des limitations fonctionnelles peu contraignantes (arrêts du Tribunal fédéral 8C_227/2018 du 14 juin 2018 consid. 4.2.1 ; 8C_811/2018 du 10 avril 2019 consid. 4.4.2 ; 9C_633/2016 du 28 décembre 2016 consid. 4.3 ; 9C_603/2015 du 25 avril 2016 consid. 8.1). Le Tribunal fédéral a également confirmé à plusieurs reprises l'application de cette valeur pour déterminer le revenu exigible dans des activités mono-manuelles légères (cf. arrêts du Tribunal fédéral 8C_670/2015 du 12 février 2016 consid. 4.3 ; 8C_939/2011 du 13 février 2012 consid. 4.3 ; 8C_810/2009 du 3 mars 2010 consid 2.6.4 ; 8C_971/2008 du 23 mars 2009 consid. 3.3). En outre, dans un arrêt 8C_227/2018 du 14 juin 2018, le Tribunal fédéral a considéré qu'il se justifiait d'évaluer le revenu d'invalide sur le niveau de compétence 1 à l'égard d'une personne qui avait exercé comme carreleur</w:t>
      </w:r>
    </w:p>
    <w:p>
      <w:r>
        <w:t>A/1502/2020 - 16/17 - indépendant durant plus de trente dans sa petite entreprise et qui n'était plus en mesure d'exercer cette activité. Certes, le recourant a dirigé sa propre entreprise durant plusieurs années et a pu acquérir une certaine expérience professionnelle en tant qu'indépendant. Toutefois, cela se limitait à sa propre petite entreprise dans laquelle il travaillait comme maçon-carreleur. Il s'avère en outre que le recourant n'est titulaire d'aucune certification. Dès lors, il se justifie de retenir un niveau de compétence 1. Ainsi, selon les données statistiques (ESS 2018), le revenu mensuel en 2018, pour un homme exerçant des activités simples et répétitives (niveau 1) était de CHF 5'417.-, soit un montant annuel de CHF 65'004.-. Comme les salaires standardisés tiennent compte d'un horaire de travail de 40 heures, soit d'une durée inférieure à la moyenne usuelle dans les entreprises en 2018 (41,7), ce montant doit être porté à CHF 67'767.- par an. Après abattement de 10 %, non contesté, le revenu annuel hypothétique après invalidité est de CHF 60'990.-. Eu égard à ce qui précède, le revenu avant invalidité, indexé à 2018, s'élève à CHF 158'179.-, alors que le revenu d'invalide s'élève à CHF 60'990.-. La comparaison de ces deux revenus aboutit ainsi à un degré d'invalidité de 61,44 %, donnant droit à trois quarts de rente. Le recours est par conséquent admis et la décision litigieuse annulée. 12. Le recourant, représenté, obtenant gain de cause, une indemnité de CHF 2'000.- lui sera accordé à titre de participation à ses frais et dépens (art. 61 let. g LPGA ; art. 6 du règlement sur les frais, émoluments et indemnités en procédure administrative du 30 juillet 1986 [RFPA - E 5 10.03]). Étant donné que la procédure n'est pas gratuite (art. 69 al. 1bis LAI), au vu du sort du recours, il y a lieu de condamner l'intimé au paiement d'un émolument de CHF 200.-.</w:t>
      </w:r>
    </w:p>
    <w:p>
      <w:r>
        <w:t>A/1502/2020 - 17/17 -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