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ATAS/1109/2017 vom 7. Dezember 2017</w:t>
      </w:r>
    </w:p>
    <w:p>
      <w:r>
        <w:t>GE Cour de justice, 2017-12-07, FR</w:t>
      </w:r>
    </w:p>
    <w:p>
      <w:r>
        <w:rPr>
          <w:b/>
        </w:rPr>
        <w:t xml:space="preserve">Quelle: </w:t>
      </w:r>
      <w:r>
        <w:t>https://mcp.opencaselaw.ch/entscheid/ge_gerichte_ATAS_1109_2017</w:t>
      </w:r>
    </w:p>
    <w:p>
      <w:r>
        <w:t>FR: GE_GERICHTE ATAS/1109/2017 du 7 décembre 2017</w:t>
      </w:r>
    </w:p>
    <w:p>
      <w:r>
        <w:t>IT: GE_GERICHTE ATAS/1109/2017 del 7 dicembre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L’objet du litige se limite à la question de savoir si c’est à juste titre que l’intimé a déclaré l'opposition irrecevable.</w:t>
      </w:r>
    </w:p>
    <w:p>
      <w:r>
        <w:rPr>
          <w:b/>
        </w:rPr>
        <w:t>E. 3</w:t>
      </w:r>
    </w:p>
    <w:p>
      <w:r>
        <w:t>En vertu de l'art. 1 al. 1 de la loi sur les prestations complémentaires à l'AVS/AI (LPC ; RS E 5 10) la LPGA s'applique aux prestations complémentaires versées, à moins que la LPC n'y déroge expressément. L'art. 52 al. 1 LPGA, à l'instar des art. 8 de la loi sur les prestations fédérales complémentaires à l'AVS/AI (LPFC; RSG J 4 20) et 42 LPCC, prévoit que les décisions du SPC peuvent être attaquées par voie d’opposition dans les trente jours suivant leur notification. Le délai, compté par jours ou par mois, commence à courir le lendemain de la communication (art. 38 al. 1 LPGA). Lorsqu’il échoit un samedi, un dimanche ou un jour férié du canton où la partie ou son représentant a son domicile ou son siège, son terme est reporté au premier jour ouvrable qui suit (art. 38 al. 3 LPGA).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 ATF K 140/04 du</w:t>
      </w:r>
    </w:p>
    <w:p>
      <w:r>
        <w:t>A/3676/2017 - 4/6 - 1er février 2005, consid. 3.1 ; GRISEL, Traité de droit administratif, p. 876 et la jurisprudence citée ; KNAPP, Précis de droit administratif, 4ème éd., n° 704 p. 153). Lorsque la notification intervient par pli recommandé, elle est réputée parfaite lorsque le justiciable ou toute personne qui le représente ou dont on peut légitimement penser qu'elle le représente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consid. 2a ; ATF 117 V 131).</w:t>
      </w:r>
    </w:p>
    <w:p>
      <w:r>
        <w:rPr>
          <w:b/>
        </w:rPr>
        <w:t>E. 4</w:t>
      </w:r>
    </w:p>
    <w:p>
      <w:r>
        <w:t>En l'espèce, la décision du 8 mai 2017 a été adressée à son destinataire sous pli recommandé ayant fait l’objet d’un avis de retrait le lendemain, avec un délai de retrait venant à échéance le 16 mai 2017. Cet envoi n'ayant pas été retiré dans le délai de garde de sept jours, il a été renvoyé à son destinataire par pli simple le 26 mai 2017 avec la précision que cet envoi ne valait pas nouvelle notification. En application des dispositions rappelées supra et de la jurisprudence, la décision est donc réputée avoir été notifiée le dernier jour du délai de garde, soit le 16 mai 2017, de sorte que le délai d’opposition est venu à échéance le 15 juin 2017. Partant, l’opposition formée par courrier du 17 juin 2017 est intervenue tardivement.</w:t>
      </w:r>
    </w:p>
    <w:p>
      <w:r>
        <w:rPr>
          <w:b/>
        </w:rPr>
        <w:t>E. 5</w:t>
      </w:r>
    </w:p>
    <w:p>
      <w:r>
        <w:t>Aux termes des art. 40 LPGA et 16 de la loi sur la procédure administrative (LPA ; RSG E 5 10) les délais fixés par la loi ne peuvent être prolongés, sauf en cas de force majeure. En effet, la sécurité du droit exige que certains actes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LPGA) et pour autant que, dans les trente jours à compter de celui où l’empêchement a cessé (dix jours selon l’art 16 LPA), le requérant ou son mandataire ait déposé une demande motivée de restitution et ait accompli l’acte omis.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w:t>
      </w:r>
    </w:p>
    <w:p>
      <w:r>
        <w:t>A/3676/2017 - 5/6 - comme la survenance d’un accident nécessitant une hospitalisation d’urgence ou une maladie grave (ATF 119 II 86, 114 II 181, 112 V 255). Selon la jurisprudence, la maladie ne peut être considérée comme un empêchement sans faute que si elle interdit au justiciable d’agir dans le délai ou de constituer un représentant à cette fin. L’empêchement ne dure qu’aussi longtemps que l’intéressé n’est en mesure - en raison de son état physique ou mental - ni d’agir lui-même ni de charger un tiers de le faire. Dès que l’intéressé est objectivement et subjectivement en état d’agir lui-même ou de demander à un tiers d’agir à sa place, l’empêchement cesse d’être exempt de faute au sens de la loi (ATF 119 II 87 consid. 2a).</w:t>
      </w:r>
    </w:p>
    <w:p>
      <w:r>
        <w:rPr>
          <w:b/>
        </w:rPr>
        <w:t>E. 6</w:t>
      </w:r>
    </w:p>
    <w:p>
      <w:r>
        <w:t>En l'espèce, le recourant ne fait valoir aucun motif de restitution valable. Il allègue en revanche avoir été induit en erreur par le courrier qui lui a été adressé le 19 mai 2017, qui lui impartissait un délai au 20 juin 2017. Cet argument ne saurait convaincre. D’une part, parce que, s’il est en effet regrettable que la division des finances de l’intimé n’ait pas attendu l’entrée en force de la décision pour impartir des délais de paiement au recourant, il n’en demeure pas moins que les voies de droit et le délai pour agir étaient clairement et sans aucune ambiguïté mentionnés sur la décision du</w:t>
      </w:r>
    </w:p>
    <w:p>
      <w:r>
        <w:rPr>
          <w:b/>
        </w:rPr>
        <w:t>E. 8</w:t>
      </w:r>
    </w:p>
    <w:p>
      <w:r>
        <w:t>mai 2017. D’autre part, parce que le recourant n’a pas jugé bon non plus de se présenter au rendez-vous que lui avait fixé - à sa demande - l’intimé, le 24 juillet 2017, pour compléter son opposition oralement (cf. pces 25 et 26 intimé). Eu égard aux considérations qui précèdent, c’est à juste titre que l’intimé a déclaré l'opposition irrecevable pour cause de tardiveté. Le recours est rejeté.</w:t>
      </w:r>
    </w:p>
    <w:p>
      <w:r>
        <w:t>A/3676/2017 - 6/6 -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