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ATAS/1109/2012 vom 7. September 2012</w:t>
      </w:r>
    </w:p>
    <w:p>
      <w:r>
        <w:t>GE Cour de justice, 2012-09-07, FR</w:t>
      </w:r>
    </w:p>
    <w:p>
      <w:r>
        <w:rPr>
          <w:b/>
        </w:rPr>
        <w:t xml:space="preserve">Quelle: </w:t>
      </w:r>
      <w:r>
        <w:t>https://mcp.opencaselaw.ch/entscheid/ge_gerichte_ATAS_1109_2012</w:t>
      </w:r>
    </w:p>
    <w:p>
      <w:r>
        <w:t>FR: GE_GERICHTE ATAS/1109/2012 du 7 septembre 2012</w:t>
      </w:r>
    </w:p>
    <w:p>
      <w:r>
        <w:t>IT: GE_GERICHTE ATAS/1109/2012 del 7 settembre 2012</w:t>
      </w:r>
    </w:p>
    <w:p>
      <w:pPr>
        <w:pStyle w:val="Heading2"/>
      </w:pPr>
      <w:r>
        <w:t>Erwägungen</w:t>
      </w:r>
    </w:p>
    <w:p>
      <w:r>
        <w:rPr>
          <w:b/>
        </w:rPr>
        <w:t>E. 1</w:t>
      </w:r>
    </w:p>
    <w:p>
      <w:r>
        <w:t>Conformément à l'art. 134 al. 1 let. a ch. 5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 dérale sur l'assurance-accidents, du 20 mars 1981 (LAA; RS 832.20). La compétence de la Cour de céans pour juger du cas d’espèce est ainsi établie.</w:t>
      </w:r>
    </w:p>
    <w:p>
      <w:r>
        <w:rPr>
          <w:b/>
        </w:rPr>
        <w:t>E. 2</w:t>
      </w:r>
    </w:p>
    <w:p>
      <w:r>
        <w:t>La LPGA, entrée en vigueur le 1er janvier 2003, est applicable au présent litige.</w:t>
      </w:r>
    </w:p>
    <w:p>
      <w:r>
        <w:t>A/1617/2012 - 5/8 -</w:t>
      </w:r>
    </w:p>
    <w:p>
      <w:r>
        <w:rPr>
          <w:b/>
        </w:rPr>
        <w:t>E. 3</w:t>
      </w:r>
    </w:p>
    <w:p>
      <w:r>
        <w:t>Aux termes de l'art. 49 al. 1 et al. 3 LPGA, l'assureur doit rendre par écrit les déci- sions qui portent sur des prestations, créances ou injonctions importantes ou avec lesquelles l'intéressé n'est pas d'accord (al. 1). Selon la jurisprudence, la notion de décision attaquable par voie du recours doit être interprétée à la lumière de l'art. 5 de la loi fédérale sur la procédure administrative (PA; RS 172.021); que sont donc considérées comme des décisions les mesures prises par les autorités dans des cas d'espèce, fondées sur le droit public fédéral et ayant pour objet de créer, de modifier ou d'annuler des droits ou des obligations, de constater l'existence, l'inexistence ou l'étendue de droits ou d'obligations, ou encore de rejeter ou de déclarer irrecevables des demandes tendant à créer, modifier, annuler ou constater des droits ou obliga- tions (ATF du 31 mai 2002, K 120/01, consid. 2c; ATF 120 V 346, consid. 2b). L'art. 56 al. 2 LPGA prévoit qu'un recours peut également être formé lorsque l'assu- reur, malgré la demande de l'intéressé, ne rend pas de décision ou de décision sur opposition.</w:t>
      </w:r>
    </w:p>
    <w:p>
      <w:r>
        <w:rPr>
          <w:b/>
        </w:rPr>
        <w:t>E. 4</w:t>
      </w:r>
    </w:p>
    <w:p>
      <w:r>
        <w:t>aCst.; HAEFLIGER/SCHÜRMANN, Die Europäische Menschenrechtskonvention und die Schweiz, Berne 1999, p. 200 ss).</w:t>
      </w:r>
    </w:p>
    <w:p>
      <w:r>
        <w:t>A/1617/2012 - 6/8 - Selon la jurisprudence rendue sous l'empire de l'art. 4 al. 1 aCst. - mais qui conser- ve toute sa valeur sous l'angle de l'art. 29 al. 1 Cst. - le caractère raisonnable de la durée de la procédure s'apprécie en fonction des circonstances particulières de la cause. Il convient de se fonder à ce propos sur des éléments objectifs. 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Pierre MOOR, Droit admi- nistratif, vol. II « Les actes administratifs et leur contrôle », 2ème éd., Berne 2002, p. 292 et la note n°699 ; ATF C 53/01 du 30 avril 2001). Il appartient par ailleurs au justiciable d'entreprendre ce qui est en son pouvoir pour que l'autorité fasse diligence, que ce soit en l'invitant à accélérer la procédure ou en recourant, le cas échéant, pour retard injustifié (ATF 107 Ib 155 consid. 2b et c p. 158 s.). Cette obligation s'apprécie toutefois avec moins de rigueur en procédure pénale et administrative (HAEFLIGER/SCHÜRMANN, op. cit., p. 203-204; AUER / MALINVERNI / HOTTELIER, Droit constitutionnel suisse, vol. II, n. 1243). La durée du délai raisonnable n'est pas influencée par des circonstances étrangères au problème à résoudre. Si on ne saurait reprocher à une autorité quelques temps morts, inévitables dans une procédure (ATF 124 I 142 consid. 2c, 119 Ib 325 consid. 5b et les références ci- tées), une organisation déficiente ou une surcharge structurelle ne peuvent cepen- dant justifier la lenteur excessive d'une procédure car il appartient à l'Etat de donner aux autorités judiciaires les moyens organisationnels et financiers suffisants pour garantir aux citoyens une administration de la justice conforme au droit constitu- tionnel (ATF 126 V 249 consid. 4a; voir à propos de l'art. 29 al.1 Cst. et de la ga- rantie correspondante déduite auparavant de l'art. 4 al. 1 aCst.: ATF 125 V 191 con- sid. 2a, 375 consid. 2b/aa, 119 Ib 325 consid. 5b; ATF 122 IV 103 consid. I/4 p. 111; ATF 119 III 1 consid. 3 p. 3; Jörg Paul MÜLLER, op. cit., p. 506 s.; HAE- FLIGER/SCHÜRMANN, op. cit., p. 204 s.; AUER/MALINVERNI/HOTTELIER, op. cit., nos 1244 ss);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117 Ia 117 consid. 3a, 197 consid. 1c, 108 V 20 consid. 4c). La sanction du dépassement du délai raisonnable consiste d'abord dans la constata- tion de la violation du principe de célérité, la constatation d'un comportement en soi illicite étant en effet une forme de réparation (H 134/02 Arrêt du 30 janvier 2003 consid. 1.5; ATF 122 IV 111 consid. I/4).</w:t>
      </w:r>
    </w:p>
    <w:p>
      <w:r>
        <w:t>A/1617/2012 - 7/8 -</w:t>
      </w:r>
    </w:p>
    <w:p>
      <w:r>
        <w:rPr>
          <w:b/>
        </w:rPr>
        <w:t>E. 5</w:t>
      </w:r>
    </w:p>
    <w:p>
      <w:r>
        <w:t>En l'espèce, force est de constater que malgré ses dénégations, l’intimée a bel et bien suspendu le versement des indemnités journalières puisque ce n’est que le 23 mai 2012 qu’elle a finalement établi le décompte pour les prestations de mars et avril 2012. L’intimée a d’ailleurs reconnu que sa gestionnaire avait mis fin au ver- sement dans un premier temps au 14 mars 2012, en se basant sur un rapport du Dr A__________. Le versement des indemnités réclamées par la recourante a cepen- dant finalement eu lieu le 23 mai 2012 de sorte que, sur ce point, le recours pour déni de justice est sans objet. La Cour de céans se doit cependant d’inviter l’intimée, pour le futur, à ne plus suspendre son versement sans rendre une décision formelle susceptible d’être contestée par l’assurée. En outre, la Cour constate que l’intimée n’a toujours pas rendu de décision formelle sur la question de savoir si elle acceptait ou non de prendre en charge l’opération envisagée et ce, alors même que l’OAI le lui a formellement demandé en date du 26 janvier 2012 déjà, soit il y a près de sept mois. Ce délai n'apparait cependant pas critiquable dans la mesure où une expertise sem- ble effectivement souhaitable - les avis émis par les médecins-conseils de l’intimée n’étant, de l’avis même de la recourante, pas suffisants pour se prononcer. Le délai écoulé depuis la demande de l’OAI n’apparaît pas encore susceptible de constituer un déni de justice, de sorte que, sur ce point, le recours est rejeté, étant précisé que la recourante pourra saisir la Cour d'un nouveau recours si l'intimée devait tarder à statuer par la suite, une fois les résultats de l’expertise connue. Il importe en effet d’agir rapidement puisque la réinsertion professionnelle de la recourante en dépend.</w:t>
      </w:r>
    </w:p>
    <w:p>
      <w:r>
        <w:t>A/1617/2012 - 8/8 - 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