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ATAS/1108/2020 vom 19. November 2020</w:t>
      </w:r>
    </w:p>
    <w:p>
      <w:r>
        <w:t>GE Cour de justice, 2020-11-19, FR</w:t>
      </w:r>
    </w:p>
    <w:p>
      <w:r>
        <w:rPr>
          <w:b/>
        </w:rPr>
        <w:t xml:space="preserve">Quelle: </w:t>
      </w:r>
      <w:r>
        <w:t>https://mcp.opencaselaw.ch/entscheid/ge_gerichte_ATAS_1108_2020</w:t>
      </w:r>
    </w:p>
    <w:p>
      <w:r>
        <w:t>FR: GE_GERICHTE ATAS/1108/2020 du 19 novembre 2020</w:t>
      </w:r>
    </w:p>
    <w:p>
      <w:r>
        <w:t>IT: GE_GERICHTE ATAS/1108/2020 del 19 novembre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t>A/2523/2020 - 5/7 -</w:t>
      </w:r>
    </w:p>
    <w:p>
      <w:r>
        <w:rPr>
          <w:b/>
        </w:rPr>
        <w:t>E. 3</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J 4 20]; art. 43 LPCC).</w:t>
      </w:r>
    </w:p>
    <w:p>
      <w:r>
        <w:rPr>
          <w:b/>
        </w:rPr>
        <w:t>E. 4</w:t>
      </w:r>
    </w:p>
    <w:p>
      <w:r>
        <w:t>A ce stade, le litige ne porte plus que sur la question des dépens à allouer ou non à la recourante. En effet, il n’est plus contesté que les demandes de remboursement doivent être annulées, la Cour ayant jugé, dans un arrêt entré en force, que les prestations allouées par l’assurance-invalidité devaient continuer à être versées, de manière inchangées, au-delà du 1er décembre 2018. De la même manière, le versement des prestations servies par l’intimé à la recourante doit être repris à compter du 1er juin 2020. C’est le lieu de rappeler que, selon l'art. 53 al. 3 LPGA, l'assureur peut reconsidérer une décision sur opposition contre laquelle un recours est formé jusqu'à l'envoi de son préavis. En l’occurrence, l’intimé ayant choisi de répondre au recours, il ne pouvait plus rendre ensuite de décision formelle, mais a clairement conclu à l’admission du recours. Sur ces deux points, le recours est admis en ce sens que les décisions litigieuses sont annulées et la cause renvoyée à l’intimé pour calcul des prestations restant dues.</w:t>
      </w:r>
    </w:p>
    <w:p>
      <w:r>
        <w:rPr>
          <w:b/>
        </w:rPr>
        <w:t>E. 5</w:t>
      </w:r>
    </w:p>
    <w:p>
      <w:r>
        <w:t>Selon l'art. 61 let. g LPGA, le recourant qui obtient gain de cause devant le tribunal cantonal des assurances a droit au remboursement de ses frais et dépens dans la mesure fixée par le tribunal; leur montant est déterminé sans égard à la valeur litigieuse d'après l'importance et la complexité du litige. Il y a gain de cause au sens de cette disposition, lorsque le tribunal annule - totalement ou partiellement - la décision attaquée et rend un jugement plus favorable pour la personne concernée ou lorsqu'il renvoie la cause à l'administration pour instruction complémentaire et nouvelle décision (cf. ATF 132 V 215 consid. 6.2 p. 235 et les références). Le point de savoir si et à quelles conditions une partie a droit à des dépens en instance cantonale de recours lorsqu'elle obtient gain de cause relève du droit fédéral (cf. ATF 129 V 113 consid. 2.2 p. 115 et les arrêts cités). En revanche, la fixation du montant de l'indemnité de dépens ressortit au droit cantonal. En l’espèce, l’intimé allègue que le recours était inutile, car il aurait suffi à la bénéficiaire de lui communiquer la décision de l’OAI du 9 octobre 2020 pour réactiver rétroactivement les prestations avec effet au 1er décembre 2018.</w:t>
      </w:r>
    </w:p>
    <w:p>
      <w:r>
        <w:t>A/2523/2020 - 6/7 - Force est cependant de constater qu’en date du 10 octobre 2020 - date à laquelle la recourante est entrée au plus tôt en possession de la décision évoquée par l’intimé – les décisions litigieuses notifiées le 5 juin 2020 seraient déjà entrées en force si l’intéressée ne les avait pas contestées. On ne saurait dès lors décemment reprocher à la recourante d’avoir voulu sauvegarder ses droits. Quant à savoir si elle a obtenu gain de cause, cela ne fait aucun doute. En conséquence, elle a droit à des dépens.</w:t>
      </w:r>
    </w:p>
    <w:p>
      <w:r>
        <w:t>A/2523/2020 - 7/7 -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