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ATAS/1108/2016 vom 22. Dezember 2016</w:t>
      </w:r>
    </w:p>
    <w:p>
      <w:r>
        <w:t>GE Cour de justice, 2016-12-22, FR</w:t>
      </w:r>
    </w:p>
    <w:p>
      <w:r>
        <w:rPr>
          <w:b/>
        </w:rPr>
        <w:t xml:space="preserve">Quelle: </w:t>
      </w:r>
      <w:r>
        <w:t>https://mcp.opencaselaw.ch/entscheid/ge_gerichte_ATAS_1108_2016</w:t>
      </w:r>
    </w:p>
    <w:p>
      <w:r>
        <w:t>FR: GE_GERICHTE ATAS/1108/2016 du 22 décembre 2016</w:t>
      </w:r>
    </w:p>
    <w:p>
      <w:r>
        <w:t>IT: GE_GERICHTE ATAS/1108/2016 del 22 dicembre 2016</w:t>
      </w:r>
    </w:p>
    <w:p>
      <w:pPr>
        <w:pStyle w:val="Heading2"/>
      </w:pPr>
      <w:r>
        <w:t>Erwägungen</w:t>
      </w:r>
    </w:p>
    <w:p>
      <w:r>
        <w:rPr>
          <w:b/>
        </w:rPr>
        <w:t>E. 19</w:t>
      </w:r>
    </w:p>
    <w:p>
      <w:r>
        <w:t>La SUVA a écarté l’opposition précitée par décision sur opposition du 11 juin 2015, considérant en substance qu’au vu du rapport du Dr G______ du 25 mars 2015, la symptomatologie douloureuse n’était pas en lien de causalité naturelle pour le moins probable. Il n’existait en outre pas de lésion accidentelle pouvant aggraver de façon déterminante une pathologie ancienne. S’agissant des troubles psychiques, ils n’étaient pas en lien de causalité adéquate avec l’accident dès lors que les critères jurisprudentiels n’étaient pas réunis.</w:t>
      </w:r>
    </w:p>
    <w:p>
      <w:r>
        <w:rPr>
          <w:b/>
        </w:rPr>
        <w:t>E. 20</w:t>
      </w:r>
    </w:p>
    <w:p>
      <w:r>
        <w:t>Le 20 juillet 2015, l’assuré (ci-après : le recourant) a interjeté recours contre la décision sur opposition précitée, concluant sous suite de frais et dépens, après réalisation d’une ou plusieurs expertises complémentaires et audition de témoins (médecins et tiers), à l’annulation de la décision querellée, à la constatation que l’intégralité des prestations d’assurance (frais médicaux et indemnités journalières) était dues en raison de son incapacité de travail et qu’elle sera versée au-delà du 21 avril 2015 et ce pour une durée indéterminée. A l’appui de ses conclusions, il a repris les arguments d’ores et déjà invoqués dans son opposition.</w:t>
      </w:r>
    </w:p>
    <w:p>
      <w:r>
        <w:rPr>
          <w:b/>
        </w:rPr>
        <w:t>E. 21</w:t>
      </w:r>
    </w:p>
    <w:p>
      <w:r>
        <w:t>Par complément au recours du 6 novembre 2015, le recourant a considéré, en se fondant sur les rapports de deux de ses médecins, les docteurs J______ et K______, que les troubles dont il souffrait toujours étaient la conséquence unique et directe de l’accident assuré, étant donné qu’avant cet événement, il ne présentait aucune affection et était capable de travailler à 100%. Par ailleurs, contrairement à la position de la SUVA, sa chute revêtait un caractère particulièrement impressionnait et devait être considérée comme la cause unique de son handicap actuel et de ses importantes douleurs. L’examen effectué par la SUVA (ci-après : l’intimé) était par conséquent hâtif et lacunaire. En annexe au recours figuraient les pièces suivantes : − Un courrier du 26 octobre 2015 du Dr L______, spécialiste FMH chirurgie orthopédique et traumatologie de l'appareil locomoteur, dont il ressort que le recourant avait été initialement soigné aux HUG où il avait effectué divers examens. La suite du traitement s’était avérée très difficile après la découverte tardive d’une fracture des apophyses transverses L5 et également d’une entorse cervicale. Lors de l’accident, il s’était également tordu le genou gauche. L’IRM</w:t>
      </w:r>
    </w:p>
    <w:p>
      <w:r>
        <w:t>- 10/26-</w:t>
      </w:r>
    </w:p>
    <w:p>
      <w:r>
        <w:t>A/2510/2015 avait mis en évidence une déchirure du ménisque interne avec des blocages difficiles et une déambulation difficile sans cannes. Pour le Dr J______, les lombalgies étaient la conséquence des fractures des apophyses, étant donné qu’auparavant, le recourant n’avait jamais souffert de douleurs ou de problèmes au niveau du dos ou du genou. − Une attestation du 29 octobre 2015 du Dr K______, médecin généraliste exerçant à Chalon-sur-Saône, selon laquelle il avait été le médecin traitant de l’assuré entre 1996 et 2010 et qu’il n’avait jamais dû le traiter pour un problème rachidien et ostéo-articulaire.</w:t>
      </w:r>
    </w:p>
    <w:p>
      <w:r>
        <w:rPr>
          <w:b/>
        </w:rPr>
        <w:t>E. 22</w:t>
      </w:r>
    </w:p>
    <w:p>
      <w:r>
        <w:t>L’intimée a répondu en date du 15 janvier 2016 et a considéré que le recourant n’apportait aucun élément nouveau susceptible de remettre en cause la décision sur opposition querellée de sorte que le recours devait être rejeté, étant précisé qu’il renonçait à produire une réponse en bonne et due forme, rappelant simplement que la décision contestée reposait sur l’appréciation du Dr G______, lequel avait considéré que la symptomatologie actuelle n’était pas en rapport de causalité avec l’accident assuré. Dans la mesure où son appréciation reposait sur un examen complet du dossier et qu’elle prenait en compte les plaintes du recourant et aboutissait à des conclusions claires, elle emportait pleinement la conviction. S’agissant des pièces produites par le recourant, force était de constater que le rapport du Dr K______ ne justifiait aucune incapacité de travail au-delà du mois d’avril 2015. En outre, on ne savait pas si le Dr J______ avait examiné l’assuré. Ce médecin s’était toutefois prononcé en méconnaissance du rapport de la CRR, dès lors qu’il persistait à mentionner l’existence d’une déchirure méniscale et de blocages du genou, pourtant démentis par l’IRM du 22 janvier 2015 et les rapports du Dr O______ des 20 janvier et 4 février 2015.</w:t>
      </w:r>
    </w:p>
    <w:p>
      <w:r>
        <w:rPr>
          <w:b/>
        </w:rPr>
        <w:t>E. 23</w:t>
      </w:r>
    </w:p>
    <w:p>
      <w:r>
        <w:t>Par réplique du 17 mai 2016, le recourant a sollicité la réalisation d’une expertise pluridisciplinaire ainsi que l’audition des Drs K______ et L______.</w:t>
      </w:r>
    </w:p>
    <w:p>
      <w:r>
        <w:rPr>
          <w:b/>
        </w:rPr>
        <w:t>E. 24</w:t>
      </w:r>
    </w:p>
    <w:p>
      <w:r>
        <w:t>Le 14 novembre 2016, la chambre de céans a informé les parties de son intention de confier une expertise au docteur M______, spécialiste FMH en chirurgie orthopédique et traumatologie de l'appareil locomoteur, en leur impartissant un délai pour se déterminer sur l’expert et les questions à lui soumettre.</w:t>
      </w:r>
    </w:p>
    <w:p>
      <w:r>
        <w:rPr>
          <w:b/>
        </w:rPr>
        <w:t>E. 25</w:t>
      </w:r>
    </w:p>
    <w:p>
      <w:r>
        <w:t>Le recourant n'a pas formulé d'observations concernant l'expert désigné ou les questions posées.</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droit de l’intimé à mettre un terme à la prise en charge du traitement médical avec effet au 23 avril 2015 et au versement des indemnités journalières avec effet au 1er mai 2015, singulièrement sur le lien de causalité naturelle et adéquate entre les troubles résiduels et l’accident assuré.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w:t>
      </w:r>
    </w:p>
    <w:p>
      <w:r>
        <w:t>- 12/26-</w:t>
      </w:r>
    </w:p>
    <w:p>
      <w:r>
        <w:t>A/2510/2015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t>- 13/26-</w:t>
      </w:r>
    </w:p>
    <w:p>
      <w:r>
        <w:t>A/2510/2015 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D'après la jurisprudence du Tribunal fédéral, qui se fonde sur l'expérience médicale, une aggravation post- traumatique (sans lésion structurelle associée) d'un état dégénératif antérieur de la colonne vertébrale auparavant asymptomatique cesse de produire ses effets en règle générale après six à neuf mois, voire au maximum après une année (SVR 2009 UV n° 1 p. 1; voir également les arrêts 8C_314/2011 du 12 juillet 2011 consid. 7.2.3, 8C_416/2010 du 29 novembre 2010 consid. 3.3, 8C_679/2010 du 10 novembre 2010 consid. 3.3, et 8C_508/2008 du 22 octobre 2008 consid. 4.2). Dans un arrêt 8C_412/2008 du 3 novembre 2008 concernant un cas d’hernie discale, décompensée par l’accident assuré, le Tribunal fédéral a considéré que la preuve médicale de la causalité naturelle était remplacée par cette présomption jurisprudentielle. Dans ce contexte, il y a encore lieu de préciser que l’aggravation significative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(arrêt du Tribunal fédéral des assurances U 179/03 du 7 juillet 2004, consid. 4.4.2, RAMA n° U 363, p. 45, consid. 3a). S’il s’agit d’un accident sans lésions structurelles au squelette, il y a lieu de considérer que la chronicisation des plaintes doit être de plus en plus attribuée à d’autres factures (étrangers à l’accident) (arrêt du Tribunal fédéral des assurances U 354/04 du 11 avril 2005, consid. 2.2, avec références ; arrêt du Tribunal fédéral des assurances U 60/02 du 18 septembre 2002, avec références). Des plaintes consécutives à une simple contusion durant longtemps doivent en effet souvent être attribuées à un trouble de l’adaptation ou de graves perturbations (Fehlentwicklung) (arrêt du Tribunal fédéral des assurances U 354/04 du 11 avril 2005, consid. 2.2, voir également arrêt du Tribunal fédéral des assurances U 60/02 du 18 septembre 2002). c. Il y a également lieu de relever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w:t>
      </w:r>
    </w:p>
    <w:p>
      <w:r>
        <w:t>- 14/26-</w:t>
      </w:r>
    </w:p>
    <w:p>
      <w:r>
        <w:t>A/2510/2015 consid. 2.2.2 ; arrêts du Tribunal fédéral 9C_405/2008 du 29 septembre 2008 consid. 3.2 et I 382/00 du 9 octobre 2001 consid. 2b notamment). 7.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A noter qu’en cas de traumatisme cranio-cérébral, l’atteinte subie par l’assuré doit se situer à la limite de la contusion cérébrale, une simple commotion cérébrale n’étant pas suffisante, pour que les critères applicables en cas de traumatisme de type « coup du lapin » soient applicables (arrêts du Tribunal fédéral 8C_476/2007 du 4 août 2008 consid. 4.1.3 et 8C_270/2011 du 26 juillet 2001 consid. 2.1 et les références citées).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w:t>
      </w:r>
    </w:p>
    <w:p>
      <w:r>
        <w:t>- 15/26-</w:t>
      </w:r>
    </w:p>
    <w:p>
      <w:r>
        <w:t>A/2510/2015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D'après la casuistique, les chutes d’une hauteur comprise entre deux (arrêt du Tribunal fédéral des assurances U 410/00 du 14 février 2002 consid. 2c) et environ quatre mètres (arrêt du Tribunal fédéral 8C_316/2009) font partie des accidents de gravité moyenne stricto sensu (arrêt du Tribunal fédéral 8C_496/2014 du 21 novembre 2014 consid. 4.2.3). Par contre, les chutes qui se sont produites d'une hauteur entre 5 et 8 mètres et qui ont entraîné des lésions osseuses relativement</w:t>
      </w:r>
    </w:p>
    <w:p>
      <w:r>
        <w:t>- 16/26-</w:t>
      </w:r>
    </w:p>
    <w:p>
      <w:r>
        <w:t>A/2510/2015 sévères ont été considérées comme faisant partie de la limite supérieure de la catégorie des accidents de gravité moyenne (voir arrêt du Tribunal fédéral 8C_657/2013 du 3 juillet 2014 consid. 4.1 et les référence).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(arrêts 8C_408/2014 et 8C_429/2014 du 23 mars 2015 consid. 4.2). A noter, dans ce contexte, que le simple fait qu'un avis médical divergent - même émanant d'un</w:t>
      </w:r>
    </w:p>
    <w:p>
      <w:r>
        <w:t>- 17/26-</w:t>
      </w:r>
    </w:p>
    <w:p>
      <w:r>
        <w:t>A/2510/2015 spécialiste - ait été produit ne suffit pas à lui seul à remettre en cause la valeur probante d'un rapport médical (arrêt du Tribunal fédéral des assurances U 365/06 du 26 janvier 2007 consid. 4.1). À noter dans ce contexte que les rapports médicaux établis à l'étranger ne répondent souvent pas aux conditions posées par le droit suisse en matière de valeur probante (arrêt du Tribunal fédéral 9C_952/2011 du 7 novembre 2012 consid. 2.3)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- 18/26-</w:t>
      </w:r>
    </w:p>
    <w:p>
      <w:r>
        <w:t>A/2510/2015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a. En l’espèce, la SUVA a mis un terme avec effet immédiat à la prise en charge du traitement et avec effet au 1er mai 2015 en ce qui concerne le versement des indemnités journalières en se fondant principalement sur le rapport du Dr G______ du 25 mars 2015, lequel s’est prononcé en tenant compte des conclusions de la CRR du 15 février 2015. Pour sa part, le recourant conteste la position de la SUVA et considère que les troubles dont il souffre encore sont en lien avec l’accident assuré étant donné qu’il ne présentait aucune atteinte au niveau du dos et du genou. Ce faisant, il remet en question l’appréciation du Dr G______ en tant que celui-ci retient l’absence de lien</w:t>
      </w:r>
    </w:p>
    <w:p>
      <w:r>
        <w:t>- 19/26-</w:t>
      </w:r>
    </w:p>
    <w:p>
      <w:r>
        <w:t>A/2510/2015 de causalité naturelle entre l’accident et les douleurs cervicales et lombaires ainsi qu’avec les douleurs au genou. b. Il convient donc d’examiner, dans un premier temps, la valeur probante du rapport du la CRR et de l’appréciation du Dr G______ du 25 mars 2015. b/aa. Concernant tout d’abord le rapport précité de la CRR, force est de constater qu’il ne s’agit pas d’une expertise au sens de l’art. 44 LPGA (voir ATF 136 V 117). Cela étant, le fait qu’il ne s’agisse pas d’une expertise stricto sensu n’ôte pas toute valeur probante au rapport précité dès lors que ni l’origine, ni la désignation ne sont déterminantes mais son contenu. Partant, il y a lieu d’examiner si ledit rapport répond aux réquisits jurisprudentiels en matière de valeur probante. Si les médecins ont pris en considération les plaintes du recourant, qu’ils ont au demeurant brièvement résumées dans leur rapport du 15 février 2015, ils n’ont pas établi d’anamnèse de sorte qu’on ne sait pas s’ils ont eu accès à l’intégralité du dossier médical du recourant, celui-ci n’y étant pas résumé. La chambre de céans est en outre d’avis que les points litigieux importants du dossier n’ont pas fait l’objet d’une étude circonstanciée. En effet, le rapport de la CRR ne se prononce à aucun moment sur la question du lien de causalité naturelle, éventuellement indirecte ou partielle, entre l’accident assuré et les atteintes d’origine dégénérative, telles que la hernie discale, les discopathies protrusives ou encore la gonarthrose, alors que cette question est d’une importance capitale pour la résolution du présent litige. En d’autres termes, les médecins de la CRR n’ont à aucun moment déterminé quels facteurs étrangers à l’accident assuré (maladifs, dégénératifs, accidentels, autres) avaient le cas échéant contribué, avec l’accident en question, aux atteintes somatique constatées, et dans quelle mesure, et de préciser si lesdits facteurs étrangers étaient devenus ou deviendraient, à partir d’un moment déterminé, avec un degré de vraisemblance prépondérante, les seules causes influentes sur l’état de santé (statu quo sine ou statu quo ante atteint). Enfin, les conclusions des médecins de la CRR ne sont pas motivées. On ne sait ainsi pas pour quels motifs des facteurs non médicaux influenceraient défavorablement le retour au travail ni lesquels. En outre, on peut s’étonner qu’aucune limitation fonctionnelle n’ait été énoncée au vu des diagnostics retenus. Compte tenu des considérations qui précèdent, force est de constater que le rapport de la CRR du 15 février 2015 est dénué de toute valeur probante de sorte que la SUVA ne pouvait se fonder sur lui pour trancher la question de la causalité naturelle. Reste à voir si l’appréciation du Dr G______ pouvait pallier les défauts du rapport précité. b/bb. La chambre de céans constate, en premier lieu, que le Dr G______ n’a pas examiné personnellement le recourant avant d’établir son rapport. Toutefois,</w:t>
      </w:r>
    </w:p>
    <w:p>
      <w:r>
        <w:t>- 20/26-</w:t>
      </w:r>
    </w:p>
    <w:p>
      <w:r>
        <w:t>A/2510/2015 conformément à la jurisprudence susmentionnée, cela n’a en l’espèce aucune incidence sur la valeur probante de ses rapports, dans la mesure où son appréciation du cas est basée sur les rapports médicaux de médecins ayant quant à eux examiné le recourant. Cela étant précisé, force est de constater que le rapport du Dr G______ ne répond pas aux réquisits jurisprudentiels permettant de lui reconnaître une pleine valeur probante pour les motifs suivants. En premier lieu, il ressort de la liste des pièces étudiées que le médecin précité ne s’est pas fondé sur un dossier complet dans la mesure où les comptes-rendus relatifs au scanner effectué après la chute (mettant en évidence une fracture des apophyses transverses de L5 des deux côtés), aux clichés de la colonne cervicale et à l’IRM (montrant une hernie discale C4-C4 sans signe de myélopathie), ainsi qu’à l’IRM lombaire (montrant un canal pas extrêmement large dans le plan sagittal avec de la graisse partout autour des racines et un bon alignement des vertèbres) ne figurent pas au dossier. Les résumés succincts effectués par le Dr N______ dans son consilium orthopédique du 19 janvier 2015 ne sont, à cet effet, pas suffisants. En second lieu, les conclusions ne sont pas motivées dans la mesure où le rapport en question rejette l’existence d’un lien de causalité sans fournir la moindre explication à ce propos. Il ne se prononce ainsi à aucun moment sur la question du statu quo ante vel sine alors que des états maladifs ont été diagnostiqués tant au niveau du rachis que du genou. On ne sait pas si la chute a décompensé un état maladif et, dans l’affirmative, pendant combien de temps. En outre, il a été fait état, à plusieurs reprises dans le dossier d’une fracture des apophyses transverses en L5 des deux côtés (voir pièces SUVA 9, 21, 40 et 79 [prescriptions de physiothérapie], 35 [rapport de l’IRM lombaire du 19 mai 2014], 37 [rapport du Dr C______ du 19 juin 2014], 52 [procès-verbal du premier entretien rédigé par la SUVA], 66 et 118 [appréciations du Dr G______ des 5 décembre 2014 et 26 ,mars 2015]). Or, quand bien même il évoque la fracture des apophyses transverses précitée, le Dr G______ ne se prononce à aucun moment sur l’évolution de ces fractures et un éventuel lien avec les douleurs encore présentées par le recourant. En ce qui concerne les troubles au genou gauche, les avis ne sont pas unanimes sur le diagnostic au niveau du ménisque, plusieurs médecins évoquant une déchirure vraisemblablement d’origine post-traumatique du ménisque alors que le Dr N______ fait état d’une méniscose, à savoir un syndrome douloureux du genou consécutif à une fissuration dégénérative du ménisque interne survenant chez l’homme après 40 ans (GARNIER/DELAMARE, Dictionnaire illustré des termes de médecine, 2004, p. 550). A noter que les médecins de la CRR ont également évoqué une gonarthrose fémoro-tibiale interne débutante des deux genoux dans leur rapport du 17 février 2015. Dans de telles circonstances, en présence de diverses atteintes d’origine dégénérative, le Dr G______ ne pouvait se</w:t>
      </w:r>
    </w:p>
    <w:p>
      <w:r>
        <w:t>- 21/26-</w:t>
      </w:r>
    </w:p>
    <w:p>
      <w:r>
        <w:t>A/2510/2015 dispenser d’examiner la question d’une décompensation d’un état antérieur et, dans l’affirmative, celle du retour au statu quo ante vel sine. c. Quant au recourant, il se fonde notamment sur les certificats du Drs J______ et K______ pour considérer que, dans la mesure où les plaintes au niveau de la colonne lombaire étaient apparues après l’accident assuré, le lien de causalité était donné. Force est toutefois de constater que le Dr K______ n’a jamais pris de conclusion sur un éventuel lien de causalité, se contentant à préciser qu’il n’avait jamais eu à traiter le recourant pour des douleurs au dos ou au genou avant l’accident. Quant au Dr J______, il adopte un raisonnement «post hoc, ergo propter hoc» qui n’est pas reconnu en matière d’assurance-accidents (voir supra consid. 6a). Il convient au contraire d’en rechercher l’étiologie, ce que ce médecin précité n’a pas fait. Les rapports des médecins traitants du recourant ne permettent ainsi pas de se prononcer sur la question du statu quo. d. Au vu de ce qui précède, il apparaît que la décision attaquée repose sur une instruction manifestement insuffisante qui ne permet pas à la chambre de céans de se prononcer sur le retour à un statu quo avec la vraisemblance prépondérante valant en la matière. Dans ces circonstances, il y a lieu d’ordonner une expertise orthopédique, laquelle sera confiée au docteur M______ et de l’inviter à examiner, lors de l’examen du recourant, s’il est nécessaire de le soumettre à un examen rhumatologique ou à un spécialiste du genou et, dans l’affirmative, d’en informer la chambre de céans afin qu’elle puisse ordonner une expertise complémentaire. 11. Reste à examiner si l’expertise orthopédique doit être complétée par une expertise psychiatrique en raison des troubles psychiques évoqués par les médecins traitants du recourant. Dans ce contexte, il convient de s’assurer d’un lien de causalité tant naturelle qu’adéquate entre l’accident assuré et lesdites troubles psychiques. a. En l’espèce, les problématiques du lien de causalité naturelle entre l’accident assuré et les éventuels troubles psychiques du recourant encore existant au jour de la décision querellée et, partant, de la valeur probante du rapport de la CRR et de l’appréciation du Dr I______, peuvent rester ouvertes étant donné que la causalité adéquate doit de toute manière être niée pour les motifs suivants. b. À titre liminaire, force est de constater que le cas du recourant doit être examiné en application des critères définis à l’ATF 115 V 133, en tenant compte des seuls troubles physiques consécutifs à l’accident assuré. En effet, l’intensité du traumatisme cranio-cérébral subi par le recourant n’a pas atteint le seuil de la contusion cérébrale pour que les critères de l’ATF 117 V 359, applicables notamment en cas de traumatisme cranio-cérébral, trouvent application. Cela étant précisé, il y a désormais lieu de qualifier l’accident en question.</w:t>
      </w:r>
    </w:p>
    <w:p>
      <w:r>
        <w:t>- 22/26-</w:t>
      </w:r>
    </w:p>
    <w:p>
      <w:r>
        <w:t>A/2510/2015 Au vu de la jurisprudence en la matière, l’accident dont a été victime le recourant doit au maximum être qualifié de gravité moyenne stricto sensu, le recourant ayant chuté d’une hauteur de trois mètres, ce qui n’est pas contesté. c. L’accident devant être considéré comme étant de gravité moyenne stricto sensu, au moins trois des critères jurisprudentiels doivent être remplis, un seul étant toutefois suffisant s’il revêt une intensité particulière. c/aa.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(arrêt du Tribunal fédéral 8C_657/2013 du 3 juillet 2014 consid. 5.3 et les références citées). En l’espèce, objectivement considéré et au vu des précédents jurisprudentiels en la matière, l’événement du 14 mars 2014 n’a pas eu un caractère particulièrement dramatique ou impressionnant. A ce propos, le Tribunal fédéral a par exemple nié que la condition du caractère impressionnant de l'accident fût remplie dans le cas d'un travailleur qui était tombé d'un élévateur d'une hauteur de 5,6 mètres (arrêt du Tribunal fédéral 8C_807/2008 du 15 juin 2009) ou d'un travailleur qui avait chuté d'une échelle d'une hauteur d'environ 4,5 mètres dans une fouille (arrêt du Tribunal fédéral des assurances U 144/05 du 27 décembre 2005; voir aussi l'arrêt du Tribunal fédéral des assurances U 21/06 du 30 novembre 2005 consid. 4.5). b/bb. Concernant la gravité des lésions physiques et leurs conséquences, elles consistent tout au plus en une fracture des apophyses de la vertèbre L5, en des contusions et en la décompensation d’un état dégénératif antérieur au niveau de la colonne vertébrale et du genou droit, ce qui ne constitue pas des lésions propres à entraîner des troubles psychiques selon l’expérience et au vu des précédents jurisprudentiels (voir notamment l’arrêt du Tribunal fédéral des assurances U 336/01 du 2 octobre 2002 dans lequel notre Haute Cour a considéré que les lésions subies [fracture de la 5ème cervicale corporéale non déplacée et sans trouble neurologique ainsi que de l'arc postérieur C5, et une fracture de l'apophyse articulaire inférieure gauche de C4] ne s’étaient pas révélées graves. Dans l’arrêt du Tribunal fédéral 8C_488/2011, le Tribunal fédéral avait au contraire retenu ce critère, dès lors qu’il existe un risque accru de paralysie lors de fracture de</w:t>
      </w:r>
    </w:p>
    <w:p>
      <w:r>
        <w:t>- 23/26-</w:t>
      </w:r>
    </w:p>
    <w:p>
      <w:r>
        <w:t>A/2510/2015 vertèbres et, par conséquent, d’interventions chirurgicales, l’assurée souffrant notamment d’une fracture par tassement du plateau vertébral de la 12e vertèbre thoracique avec déchirure de la coiffe arrière ainsi que du ligament ayant nécessité trois opérations). b/cc. Pour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La jurisprudence a également nié que ce critère fût rempli dans le cas d'un assuré dont le traitement médical du membre supérieur accidenté avait consisté en plusieurs opérations chirurgicales et duré 18 mois (arrêt du Tribunal fédéral des assurances U 37/06 du 22 février 2007 consid. 7.3). Or, force est de constater, en l’espèce, que le traitement médical consistait en de la physiothérapie et la prise d’antalgiques, de sorte qu’il n’était objectivement pas continu et lourd. b/dd. Aucun élément du dossier ne permet de retenir que les médecins ayant suivi le recourant aient violé les règles de l’art médical et que, ce faisant, il y ait eu aggravation significative des séquelles de l’accident (voir dans ce sens arrêt du Tribunal fédéral 8C_887/2011 du 5 mars 2012 consid. 4.5). Le recourant ne le prétend d’ailleurs pas. b/ee. Quant aux douleurs physiques persistantes, elles étaient suffisamment importantes et crédibles pour que les médecins d’arrondissement et les médecins de la CRR reconnaissent une incapacité de travail à tout le moins jusqu’au 10 mars 2015, ce qui constitue d’ailleurs une durée assez longue. c. Force est donc de constater que seuls deux des critères énoncés par la jurisprudence (douleurs physiques persistantes et incapacité de travail de durée assez longue) sont remplis en l’espèce, sans toutefois revêtir une intensité particulière. Cela est cependant insuffisant pour admettre l’existence d’un lien de causalité adéquate entre l’accident du 14 mars 2014 et les éventuels troubles psychiques dont souffre le recourant. Dans ces circonstances, il n’est donc pas</w:t>
      </w:r>
    </w:p>
    <w:p>
      <w:r>
        <w:t>- 24/26-</w:t>
      </w:r>
    </w:p>
    <w:p>
      <w:r>
        <w:t>A/2510/2015 nécessaire de mettre en œuvre une expertise psychiatrique, l’absence de lien de causalité adéquate, étant quoi qu’il en soit une question de droit (et non de fait comme celle de l’existence d’un lien de causalité naturelle). La chambre de céans relève, à ce stade, que l’arrêt sur le fond qui sera rendu à l’issue de la procédure d’expertise, reprendra les considérations qui précèdent, relatives aux troubles psychiques.</w:t>
      </w:r>
    </w:p>
    <w:p>
      <w:r>
        <w:t>PAR CES MOTIFS, LA CHAMBRE DES ASSURANCES SOCIALES : Statuant préparatoirement 1. Ordonne une expertise orthopédique de Monsieur A______ et la confie au docteur M______, spécialiste FMH en chirurgie orthopédique et traumatologie de l’appareil locomoteur. 2. Dit que la mission d’expertise sera la suivante : a. Prendre connaissance du dossier de la cause. b. Si nécessaire, prendre tous renseignements auprès des médecins ayant traité l'assuré. c. Examiner l'assuré et déterminer s’il est nécessaire de le soumettre à un examen rhumatologique ou à un examen complémentaire par un autre spécialiste, notamment du genou. Dans l’affirmative, en informer la chambre de céans afin qu’elle puisse ordonner une expertise complémentaire. d. Si nécessaire ordonner d'autres examens. e. Établir un rapport détaillé et répondre aux questions suivantes: 1. Quelle est l’anamnèse détaillée du cas ? (anamnèse professionnelle et sociale - évolution et résultat des thérapies) 2. Quelles sont les plaintes de l'assuré ? 3. Quel est le status clinique ? 4. Quels sont les diagnostics ? Depuis quand sont-ils présents et comment ont-ils évolué ? Lesquels de ces diagnostics ont-ils une répercussion sur la capacité de travail ? 5. Les atteintes à la santé sont-elles objectivables ?</w:t>
      </w:r>
    </w:p>
    <w:p>
      <w:r>
        <w:t>- 25/26-</w:t>
      </w:r>
    </w:p>
    <w:p>
      <w:r>
        <w:t>A/2510/2015 6. Quelle est l’évolution de l’état de santé avant l’accident du 14 mars 2014 et après. 7. Le recourant présentait-il un état maladif antérieur au 14 mars 2014 ? Dans l’affirmatif, lequel ? 8. L’accident du 14 mars 2014 est-il la cause unique ou une cause partielle (« condition sine qua non ») de l’atteinte, respectivement des atteintes à la santé de la recourante ? Plus précisément, quel est le degré de probabilité du lien de causalité : est-il seulement possible (moins de 50% dû à l’accident), probable (plus de 50% dû à l’accident) ou certain (100% dû à l’accident). 9. Le cas échéant, quels sont les facteurs étrangers à l’accident du 14 mars 2014 (maladifs, dégénératifs, accidentels, autres) qui ont contribué, avec ledit accident en question, à la survenance de l’atteinte, respectivement des atteintes à la santé du recourant ? 10. L’accident du 14 mars 2014 a-t-il déclenché un processus qui serait de toute façon survenu sans cet événement ? Motiver. 11. A partir de quand les facteurs étrangers sont-ils devenus, ou deviennent-ils, au degré de la vraisemblance prépondérante, les seules causes influentes sur l’état de santé de la recourante (« statu quo sine » ou « statu quo ante »). 12. Quels ont été les traitements prodigués ? Sont-ils terminés ? Si non, quels traitements sont encore nécessaires ? 13. Peut-on attendre de la poursuite d’un traitement médical une notable amélioration de l’état de santé de la recourante ? Si non, à partir de quel moment ne peut-on plus attendre de la continuation du traitement médical une notable amélioration de l’état de santé de la recourante (état final atteint) ? 14. Quelles sont les limitations fonctionnelles (mouvements, activités ou astreintes qui ne peuvent plus être exécutés par le recourant) liées à chaque diagnostic retenu, puis globalement ? 15. Quelle est la capacité de travail du recourant dans son activité habituelle et son évolution dans le temps depuis le 14 mars 2014, en pour-cent, en distinguant les diagnostics retenus (en lien de causalité ou non avec l’accident) ? 16. Y-a-t-il une diminution de rendement? Si oui, dans quelle mesure? 17. Les diagnostics retenus entraînent-ils une incapacité de travail durable?</w:t>
      </w:r>
    </w:p>
    <w:p>
      <w:r>
        <w:t>- 26/26-</w:t>
      </w:r>
    </w:p>
    <w:p>
      <w:r>
        <w:t>A/2510/2015 18. Une activité lucrative adaptée est-elle raisonnablement exigible de la part du recourant? Si oui, à quel taux et depuis quand? Le taux a-t-il évolué? Si oui, comment et quand? Donner une description des activités adaptées. 19. Pronostic global. 20. Toute remarque utile et proposition de l'expert. 3. Invite l’expert à déposer à sa meilleure convenance un rapport en trois exemplaires à la chambre de céans ; 4. Réserve le sort des frais ; 5. Réserve le fond ;</w:t>
      </w:r>
    </w:p>
    <w:p>
      <w:r>
        <w:t>La greffière</w:t>
      </w:r>
    </w:p>
    <w:p>
      <w:r>
        <w:t>Irene PONCET</w:t>
      </w:r>
    </w:p>
    <w:p>
      <w:r>
        <w:t>La présidente</w:t>
      </w:r>
    </w:p>
    <w:p>
      <w:r>
        <w:t>Catherine TAPPONNIER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