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ATAS/1107/2017 vom 7. Dezember 2017</w:t>
      </w:r>
    </w:p>
    <w:p>
      <w:r>
        <w:t>GE Cour de justice, 2017-12-07, FR</w:t>
      </w:r>
    </w:p>
    <w:p>
      <w:r>
        <w:rPr>
          <w:b/>
        </w:rPr>
        <w:t xml:space="preserve">Quelle: </w:t>
      </w:r>
      <w:r>
        <w:t>https://mcp.opencaselaw.ch/entscheid/ge_gerichte_ATAS_1107_2017</w:t>
      </w:r>
    </w:p>
    <w:p>
      <w:r>
        <w:t>FR: GE_GERICHTE ATAS/1107/2017 du 7 décembre 2017</w:t>
      </w:r>
    </w:p>
    <w:p>
      <w:r>
        <w:t>IT: GE_GERICHTE ATAS/1107/2017 del 7 dicembre 2017</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Déposé dans les forme et délai prévus par la loi, le recours est recevable (art. 56ss LPGA). Le bien-fondé de la créance de l'intimée à l'encontre du recourant n’est pas contesté par celui-ci. Ce dernier demande simplement que lui soit accordés des plans de paiement.</w:t>
      </w:r>
    </w:p>
    <w:p>
      <w:r>
        <w:rPr>
          <w:b/>
        </w:rPr>
        <w:t>E. 3</w:t>
      </w:r>
    </w:p>
    <w:p>
      <w:r>
        <w:t>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Selon l'art. 64 al. 1 LAMal, les assurés participent aux coûts de prestations dont ils bénéficient. Selon l'alinéa 2 dudit article, leur participation comprend un montant fixé par année (franchise) (let. a) et 10% des coûts qui dépassent la franchise (quote-part jusqu'à concurrence de CHF 700.- [art. 64 al. 2 et 3 LAMal et 103 al. 2 OAMal]) (let. b). Respectivement, les assureurs ne sont pas libres de recouvrir ou non les arriérés de primes et participations aux coûts. Au contraire et au regard des principes de</w:t>
      </w:r>
    </w:p>
    <w:p>
      <w:r>
        <w:t>A/3829/2017 - 5/7 - mutualité et d'égalité de traitement prévalant dans le domaine de l'assurance- maladie sociale (art. 13 al. 2 let. a LAMal), ils sont tenus de faire valoir leurs prétentions découlant des obligations financières des assurés par la voie de l'exécution forcée selon la LP (jusqu'au 31 juillet 2007 : art. 90 al. 3 OAMal ; depuis le 1er août 2007 : art. 105b OAMal).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(voir ATF 131 V 147).</w:t>
      </w:r>
    </w:p>
    <w:p>
      <w:r>
        <w:rPr>
          <w:b/>
        </w:rPr>
        <w:t>E. 4</w:t>
      </w:r>
    </w:p>
    <w:p>
      <w:r>
        <w:t>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(ATF 119 V 329 consid. 2b ; RKUV 2004 Nr. KV 274 S. 129 E. 4.2.1, K 107/02 ; arrêt du Tribunal fédéral 9C_903/2009 du 11 décembre 2009 consid. 2.1).</w:t>
      </w:r>
    </w:p>
    <w:p>
      <w:r>
        <w:rPr>
          <w:b/>
        </w:rPr>
        <w:t>E. 5</w:t>
      </w:r>
    </w:p>
    <w:p>
      <w:r>
        <w:t>a) Aux termes de l'art 64a LAMal, lorsque l'assuré n'a pas payé des primes ou des participations aux coûts échues, l'assureur lui envoie une sommation, précédée d'au moins un rappel écrit ; il lui impartit un délai de 30 jours et l'informe des conséquences d'un retard de paiement (al. 1). Si, malgré la sommation, l'assuré ne paie pas dans le délai imparti les primes, les participations aux coûts et les intérêts moratoires dus, l'assureur doit engager des poursuites. […] (al. 2). b) Selon l'art. 105b OAMal, les primes et les participations aux coûts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l'assureur doit impartir à l'assuré un délai de 30 jours pour remplir son obligation et attirer son attention sur les conséquences qu'il encourt s'il n'effectue pas le paiement (al. 1). Si l'assuré ne s'exécute pas dans le délai imparti, l'assureur doit mettre la créance en poursuite dans les quatre mois qui suivent, de manière distincte des autres retards de paiement éventuels (al. 2).</w:t>
      </w:r>
    </w:p>
    <w:p>
      <w:r>
        <w:t>A/3829/2017 - 6/7 - En vertu de l'art. 26 al. 1, 1ère phrase, LPGA, les créances de cotisations échues sont soumises à la perception d'intérêts moratoires. Selon l'art. 105a OAMal, le taux des intérêts moratoires pour les primes échues s'élève à 5% par année. c) S’agissant des frais de rappel et des frais administratifs, ils sont prévus par l’art. 105b al. 2 OAMal. Aux termes de cette disposition,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Les frais de poursuite incombent dans ce cas au débiteur (arrêt TF K 21/04 du 5 juillet 2004 consid. 3 ; cf. art. 68 al. 1 LP). À cet égard, les conditions d'assurance de l’intimée prévoient que les frais résultant du retard dans l'acquittement des primes et participations des coûts, tels que les frais de rappel, d'encaissement, sont à la charge de la personne assurée (art. 5.5 des «Conditions d'assurance BASIS»).</w:t>
      </w:r>
    </w:p>
    <w:p>
      <w:r>
        <w:rPr>
          <w:b/>
        </w:rPr>
        <w:t>E. 6</w:t>
      </w:r>
    </w:p>
    <w:p>
      <w:r>
        <w:t>En l'espèce, ainsi que cela a déjà été relevé plus haut, la créance de l’assurance, établie par pièces, n’est pas contestable, ni contestée. Il convient de rappeler qu'aucune disposition légale n'oblige une assurance à proposer un arrangement de paiement, ce que confirme la jurisprudence (arrêt K 18/03, K 19/03, K 20/03 du 16 mai 2013 consid. 3.2). Cela est d'autant plus vrai que la jurisprudence contraint les assurances à tout mettre en œuvre pour procéder au recouvrement des primes impayées. L'attention du recourant a d'ailleurs déjà été attirée sur ce point dans maints arrêts rendus précédemment pour des faits similaires (cf. partie en fait). En l'occurrence, l'intimée a dûment sommé le recourant de s'acquitter des primes pour le paiement desquelles il était en retard, avant d'engager une poursuite à son encontre. Le commandement de payer a été précédé d'une série de factures et rappels permettant au recourant d'identifier clairement les montants à payer, notamment les frais supplémentaires engendrés. L'intimée a ainsi scrupuleusement suivi la procédure légale préalable à l'introduction de la poursuite. La procédure de recouvrement des primes a engendré des frais de rappel, d'intervention et de poursuite, du fait du comportement fautif de l'assuré, qui ne s'est pas exécuté à temps. Dès lors, l'intimée était fondée à lui réclamer le paiement des montants dus par la voie de la poursuite, puis à lever son opposition au commandement de payer à hauteur du montant des frais et intérêts restés impayés, conformément aux dispositions légales et à la jurisprudence susmentionnée. Mal fondé, le recours est rejeté.</w:t>
      </w:r>
    </w:p>
    <w:p>
      <w:r>
        <w:t>A/3829/2017 - 7/7 -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