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ATAS/1105/2012 vom 10. September 2012</w:t>
      </w:r>
    </w:p>
    <w:p>
      <w:r>
        <w:t>GE Cour de justice, 2012-09-10, FR</w:t>
      </w:r>
    </w:p>
    <w:p>
      <w:r>
        <w:rPr>
          <w:b/>
        </w:rPr>
        <w:t xml:space="preserve">Quelle: </w:t>
      </w:r>
      <w:r>
        <w:t>https://mcp.opencaselaw.ch/entscheid/ge_gerichte_ATAS_1105_2012</w:t>
      </w:r>
    </w:p>
    <w:p>
      <w:r>
        <w:t>FR: GE_GERICHTE ATAS/1105/2012 du 10 septembre 2012</w:t>
      </w:r>
    </w:p>
    <w:p>
      <w:r>
        <w:t>IT: GE_GERICHTE ATAS/1105/2012 del 10 settembre 2012</w:t>
      </w:r>
    </w:p>
    <w:p>
      <w:pPr>
        <w:pStyle w:val="Heading2"/>
      </w:pPr>
      <w:r>
        <w:t>Erwägungen</w:t>
      </w:r>
    </w:p>
    <w:p>
      <w:r>
        <w:rPr>
          <w:b/>
        </w:rPr>
        <w:t>E. 46</w:t>
      </w:r>
    </w:p>
    <w:p>
      <w:r>
        <w:t>Par écriture du 19 avril 2012, l’intimé persiste dans ses conclusions. Il fait valoir que même si les deux expertises judiciaires ont pleine valeur probante, il y a lieu de retenir que le syndrome fibromyalgique présenté par le recourant ne peut être qualifié d’invalidant. Sur le plan somatique, il n’y avait pas d’éléments susceptibles d’entraver la capacité de gain du recourant. Sur le plan psychique, il n’y avait pas de comorbidité psychiatrique car les états dépressifs constituent généralement des manifestations réactives d’accompagnement des troubles somatoformes douloureux, de sorte qu’ils ne sauraient faire l’objet d’un diagnostic séparé. Le recourant ne réunissait pas non plus en sa personne plusieurs des autres critères consacrés par la jurisprudence. L’intimé se réfère par ailleurs à l’avis du 22 mars 2012 du Dr AB_________, médecin auprès du SMR. Ce médecin relève que le Dr W_________ retient, au niveau purement rhumatologique, comme en 2005, une capacité nulle dans l’activité de contremaître, mais de 100% dans une activité adaptée. Il note par ailleurs que le Dr AA_________ a diagnostiqué un épisode dépressif moyen avec syndrome somatique, une agoraphobie avec trouble panique et une fibromyalgie et que cet expert a retenu une capacité de travail entière avec une baisse de rendement de 40% justifiée par le trouble dépressif et la fibromyalgie. Selon le Dr AB_________, il n’est pas possible de suivre les experts car le Dr AA_________ justifie la diminution de la capacité de travail par le trouble dépressif chronique et la fibromyalgie. Le Dr AB_________ a rappelé notamment que le trouble dépressif fait partie du trouble somatoforme douloureux, que la perte d’intégration sociale n’était pas totale et que l’état psychique du recourant n’était pas cristallisé.</w:t>
      </w:r>
    </w:p>
    <w:p>
      <w:r>
        <w:rPr>
          <w:b/>
        </w:rPr>
        <w:t>E. 47</w:t>
      </w:r>
    </w:p>
    <w:p>
      <w:r>
        <w:t>Par pli du 30 mars 2012, le recourant fait valoir qu’il y a lieu de retenir les conclusions du Dr L__________ concluant à une incapacité de travail totale. Le Dr AA_________ n’expliquait pas pour quelle raison il avait retenu une baisse de rendement de 40%, et non pas de 35% ou de 50%. Par ailleurs, le recourant fait remarquer qu’il n’est nullement contesté par l’intimé qu’il avait été en incapacité de travail totale pendant de longues périodes entre février 2007 et décembre 2009, ce</w:t>
      </w:r>
    </w:p>
    <w:p>
      <w:r>
        <w:t>A/327/2011 - 16/30 - que n’avait pas retenu le Dr AA_________. Le recourant conclut à l’audition du Dr L__________ et de la Dresse AC_________, médecin psychiatre traitant.</w:t>
      </w:r>
    </w:p>
    <w:p>
      <w:r>
        <w:rPr>
          <w:b/>
        </w:rPr>
        <w:t>E. 48</w:t>
      </w:r>
    </w:p>
    <w:p>
      <w:r>
        <w:t>Par courrier du 7 mai 2012 adressé aux experts, la Cour de céans a relevé qu’il existait une divergence dans leurs réponses données en consilium aux questions 1 et 2, qu’il convenait d’éclaircir. Par ailleurs, elle a fait remarquer que des périodes d’incapacité de travail totale dans toutes activités avaient été retenues par l’intimé, soit de février 2007 à juin 2008, du 1er janvier au 21 avril 2009 et du 30 novembre au 13 décembre 2009, au sujet desquelles le Dr AA_________ ne s’était pas prononcé.</w:t>
      </w:r>
    </w:p>
    <w:p>
      <w:r>
        <w:rPr>
          <w:b/>
        </w:rPr>
        <w:t>E. 49</w:t>
      </w:r>
    </w:p>
    <w:p>
      <w:r>
        <w:t>Par plis des 22 et 23 mai 2012, les experts ont indiqué que la date correcte à retenir aux questions 1 et 2 était « janvier 2005 » et non pas « janvier 2003 ». Par ailleurs, le Dr AA_________ a expliqué que pendant les périodes précitées, le recourant avait subi des aggravations réactionnelles justifiant temporairement une incapacité de travail totale, sans évidence d’une aggravation durable de l’état clinique.</w:t>
      </w:r>
    </w:p>
    <w:p>
      <w:r>
        <w:rPr>
          <w:b/>
        </w:rPr>
        <w:t>E. 50</w:t>
      </w:r>
    </w:p>
    <w:p>
      <w:r>
        <w:t>Le 31 mai 2012, l’intimé a persisté dans ses conclusions. 51. Après avoir adressé ce courrier au recourant, la Cour de céans a gardé la cause à juger. EN DROIT 1. La Cour de céans a déjà examiné les questions de sa compétence et de la recevabilité du recours dans son ordonnance du 24 novembre 2011, de sorte qu’il n’y a pas lieu d’y revenir ici (ATAS/1096/2011). 2. L’objet du litige porte sur la question de savoir si c’est à juste titre que l’intimé a limité le droit du recourant à une rente entière du 1er février au 30 septembre 2008 et du 1er janvier au 31 juillet 2009, étant précisé que le droit à une rente avait été initialement nié par décision du 13 novembre 2006, entrée en force. 3. a) Lorsque la rente ou l’allocation pour impotent a été refusée parce que le degré d’invalidité était insuffisant ou parce qu’il n’y avait pas d’impotence, la nouvelle demande ne peut être examinée que si l'assuré rend plausible que son invalidité s'est modifiée de manière à influencer ses droits (art. 87 al. 3 et 4 du règlement sur l'assurance-invalidité du 17 janvier 1961 - RAI; RS 831.201; ATF 109 V 262 consid. 3). Cette exigence doit permettre à l'administration qui a précédemment rendu une décision de refus de prestations entrée en force, d'écarter sans plus amples examen de nouvelles demandes dans lesquelles l'assuré se borne à répéter les mêmes arguments, sans alléguer une modification des faits déterminants (ATF 125 V 412 consid. 2b ; 117 V 200 consid. 4b et les références).</w:t>
      </w:r>
    </w:p>
    <w:p>
      <w:r>
        <w:t>A/327/2011 - 17/30 - Quand l'administration entre en matière sur une nouvelle demande (cf. art. 87 al. 4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(ATF non publié 9C_412/2010 du 22 février 2011). 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voir également ATF 112 V 372 consid. 2b et 390 consid. 1b). Selon la jurisprudence, aussi bien dans le cadre d'une nouvelle demande au sens de l'art. 87 al. 3 RAI (ATF 130 V 71)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t>A/327/2011 - 18/30 - 4.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Le Tribunal fédéral a considéré qu’il se justifie, sous l’angle juridique, et en l’état actuel des connaissances, d’appliquer par analogie les principes développés par la jurisprudence en matière de troubles somatoformes douloureux lorsqu’il s’agit d’apprécier le caractère invalidant d’une fibromyalgie. Ces deux atteintes présentent en effet des caractéristiques communes, en tant que leurs manifestations cliniques - plaintes douloureuses diffuses - sont pour l’essentiel similaires et qu’il n’existe pas de pathogénèse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w:t>
      </w:r>
    </w:p>
    <w:p>
      <w:r>
        <w:t>A/327/2011 - 19/30 - pronostic qu’on peut poser dans un cas concret. Aussi convient-il également, en présence d’une fibromyalgie, de poser la présomption que cette affection ou ses effets peuvent être surmontés par un effort de volonté raisonnablement exigible (ATF 131 V 49).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Enfin,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A/327/2011 - 20/30 -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Par ailleurs,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w:t>
      </w:r>
    </w:p>
    <w:p>
      <w:r>
        <w:t>A/327/2011 - 21/30 -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2 et les références). Aussi n'existe-t-il pas, en droit des assurances sociales, un principe selon lequel l'administration ou le juge devrait statuer, dans le doute, en faveur de l'assuré (ATF 126 V 322 consid. 5a).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 122 V 157 consid. 1d). 7. En l’occurrence, l’intimé a, par une première décision du 13 novembre 2006 entrée en force, refusé au recourant l’octroi d’une rente au motif que les atteintes somatiques dont il souffrait - troubles arthrosiques et statiques modérés du rachis cervical et lombaire - lui permettaient d’exercer son activité habituelle à 70% et une activité adaptée à 100%. A la suite de la nouvelle demande de prestations déposée par le recourant le 21 juin 2007, l’intimé a procédé à une instruction médicale. En se fondant sur les avis du SMR des 10 juin 2009 et 30 août 2010, l’intimé a retenu qu’en raison d’un épisode dépressif moyen à grave non présent lors de la première demande de prestations, le recourant avait subi des incapacités de travail totales de février 2007 à juin 2008 et du 1er janvier au 21 avril 2009. Cette aggravation de l’état de santé était suffisamment incapacitante pour lui ouvrir droit à une rente entière limitée du 1er février au 30 septembre 2008 et du 1er janvier au 31 juillet 2009. Demeure litigieuse la capacité de travail du recourant hors de ces deux périodes d’incapacité de travail totale. L’intimé, en se fondant sur l’avis du Dr O__________ du 30 août 2010, a estimé à cet égard que la capacité de travail du recourant est de 70% dans l’activité de contremaître et de 100% dans une activité adaptée, ce que conteste le recourant.</w:t>
      </w:r>
    </w:p>
    <w:p>
      <w:r>
        <w:t>A/327/2011 - 22/30 - Dans le cadre de la présente procédure, le recourant a été soumis à une expertise rhumatologique et psychiatrique effectuée par les Drs W_________ et AA_________. Sur le plan somatique, le Dr W_________ a diagnostiqué, dans son rapport du 9 mars 2011, des troubles dégénératifs modérés de la colonne cervicale et lombaire (discrète protrusion discale en L3-l4, C4-C5 et C6-C7 sans conflit disco- radiculaire), un syndrome fibromyalgique et un déconditionnement physique. Le recourant présentait un tableau clinique typique de fibromyalgie avec la présence de douleurs chroniques touchant le rachis et les quatre extrémités. On trouvait les symptômes habituels décrits dans ce syndrome, à savoir un état de fatigue, des troubles du sommeil avec un sommeil non réparateur, des céphalées et des troubles cognitifs. Il existait des troubles arthrosiques modérés du rachis cervical et lombaire, toutefois sans caractère de gravité et sans évolution dans le temps. Les limitations fonctionnelles étaient : éviter des activités lourdes avec port de charges importantes ainsi que des positions contraignantes pour le dos et les articulations (port de charges avec mouvements répétés du tronc ou des membres inférieurs). S’agissant de la capacité de travail du recourant, les troubles dégénératifs modérés de la colonne cervicale et lombaire entraînaient une baisse de 30% de la capacité de travail dans l’activité de contremaître jusqu’en septembre 2007, et une incapacité de travail totale dans cette activité dès octobre 2007, compte tenu de la longue période d’inactivité professionnelle depuis près de 10 ans entraînant un déconditionnement physique et psychique. Le recourant disposait néanmoins d’une capacité totale dans une activité adaptée respectant les limitations fonctionnelles, telle qu’une activité de manutention légère, plutôt en position assise, avec la possibilité d’alterner les positions. Sur le plan psychique, dans son rapport du 9 mars 2011, le Dr AA_________ a diagnostiqué un épisode dépressif moyen avec syndrome somatique (F32.11) chronique et une agoraphobie avec trouble panique (F40.01). Le trouble dépressif était de gravité moyenne et le trouble anxieux de gravité légère à moyenne. Il n’y avait pas de syndrome douloureux somatoforme, ni d’argument en faveur d’un trouble de la personnalité. Le syndrome dépressif était notamment représenté par la baisse de l’humeur, une baisse de l’énergie, une baisse du plaisir, une diminution du sommeil, de la mémoire et de l’appétit, le pessimisme, la rumination d’idées noires et suicidaires. Le trouble dépressif et le trouble anxieux entraînaient une baisse de rendement durable de l’ordre de 40%, en raison d’une diminution de l’énergie disponible, d’une diminution de la motivation et d’une diminution de l’attention. En consilium, les experts ont indiqué que d’un point de vue psychique, l’activité habituelle était exigible, mais avec un rendement diminué de 40% dès janvier 2005. Sur le plan physique, après 10 ans d’inactivité professionnelle associée à un syndrome douloureux chronique, il paraissait peu probable que le recourant soit en mesure de reprendre une activité de force, comme celle de maçon. La capacité de</w:t>
      </w:r>
    </w:p>
    <w:p>
      <w:r>
        <w:t>A/327/2011 - 23/30 - travail de 70% était valable jusqu’en septembre 2007. Depuis octobre 2007, l’expertisé n’était plus apte à reprendre cette activité. Dans une activité adaptée à l’état physique, le recourant pouvait effectuer, du point de vue psychique, une activité à temps plein mais avec un rendement diminué de 40% depuis janvier 2005. Du point de vue somatique, il avait une pleine capacité de travail dans une activité adaptée depuis probablement 2003. Les experts ont estimé que des mesures de réadaptation professionnelle n’étaient pas indiquées, sur le plan psychique, et elles n’étaient pas conseillées, sur le plan rhumatologique. Enfin, la situation paraissait bien figée et chronicisée depuis de nombreuses années, au point que l’expertisé devrait faire d’importants efforts s’il comptait réintégrer la vie active. La Cour de céans constate que tant le rapport du Dr W_________ que celui du Dr AA_________ se basent sur des examens du recourant et sur son dossier médical. Les anamnèses sont complètes et les plaintes ont été prises en considération. Les descriptions et les appréciations de la situation médicale sont claires. Les experts se sont exprimés sur l'évolution de l'état de santé du recourant, sur sa capacité de travail et sur ses limitations fonctionnelles. Enfin, ils ont dûment expliqué et motivé leur point de vue eu égard notamment aux avis des Drs C__________, L__________, B__________ et O__________. Leurs conclusions sont cohérentes et convaincantes. Il s’ensuit que ces deux rapports remplissent en tous points les réquisits jurisprudentiels pour que leur soit accordée une pleine valeur probante. L’intimé, qui admet la valeur probante des expertises, est toutefois d’avis que le syndrome fibromyalgique présenté par le recourant ne peut pas être qualifié d’invalidant, car le recourant ne réunit pas en sa personne les critères posés par la jurisprudence. L’intimé se réfère à cet égard au rapport du Dr AB_________ du 22 mars 2012. Or, l’appréciation du Dr AB_________ ne permet pas d’écarter les conclusions rendues par les experts judiciaires. On relèvera d’abord que tant le Dr AB_________ que l’intimé, font état de ce que sur le plan psychique, le Dr AA_________ aurait diagnostiqué une fibromyalgie. Cependant, il ressort clairement du rapport d’expertise que les seuls diagnostics posés par le Dr AA_________ sont un épisode dépressif moyen avec syndrome somatique chronique et une agoraphobie avec trouble panique. Par ailleurs, le Dr AB_________ fait également état de ce que l’expert psychiatre justifierait la baisse de rendement de 40% par le trouble dépressif chronique et par la fibromyalgie. Or, le Dr AA_________ a dûment expliqué, et à plusieurs reprises, qu’il imputait la baisse de rendement de 40% uniquement au trouble dépressif et au trouble anxieux (p. 19, 3ème paragraphe ; p. 20, 2ème paragraphe ; p. 22, point 12 ; p. 23, 1er paragraphe ; p. 23, point 18).</w:t>
      </w:r>
    </w:p>
    <w:p>
      <w:r>
        <w:t>A/327/2011 - 24/30 - Le Dr AB_________ et l’intimé font par ailleurs valoir que la baisse de rendement de 40% ne peut être retenue car les états dépressifs constituent généralement des manifestations réactives d’accompagnement des troubles somatoformes douloureux et de la fibromyalgie, de sorte qu’ils ne sauraient faire l’objet d’un diagnostic séparé. La Cour de céans relèvera cependant que l’expert a, de manière convaincante et détaillée, expliqué pour quelles raisons le trouble dépressif présenté par le recourant constitue une entité clinique à part entière et non une conséquence « secondaire » du tableau douloureux et qu’il rejoignait sur ce point le Dr L__________. L’expert a notamment relevé que les manifestations cliniques de ces troubles psychiques étaient suffisamment spécifiques et significatifs pour justifier des diagnostics propres, indépendamment de la fibromyalgie. C’était même, selon le Dr AA_________, l’élément clinique déterminant (p. 23 du rapport d’expertise). Ainsi, au vu des explications fournies par cet expert, il y a lieu de retenir que l’épisode dépressif moyen avec syndrome somatique et l’agoraphobie avec trouble panique ne sont pas réactionnels à la fibromyalgie présentée par le recourant. Ils constituent des affections autonomes et non des manifestations d’accompagnement de la fibromyalgie au sens de l'ATF 130 V 352. Enfin, l’intimé et le Dr AB_________ estiment que la fibromyalgie présentée par le recourant n’est pas invalidante car le recourant ne présente pas en sa personne les critères posés par la jurisprudence, de sorte que la baisse de rendement de 40% retenue par les experts ne peut être retenue. Contrairement à ce que font valoir l’intimé et le Dr AB_________, on ne se trouve pas, en l’occurrence, dans le cas de savoir si la fibromyalgie présentée par le recourant est invalidante ou si elle ne l’est pas. En effet, cette question ne se pose que lorsque cette atteinte entraîne une incapacité de travail, ce qui n’est pas le cas en l’occurrence : les experts judiciaires ont conclu que les troubles psychiques (le trouble dépressif et le trouble anxieux) entraînent une baisse du rendement de 40%, que les troubles dégénératifs de la colonne cervicale et lombaire et le déconditionnement physique et psychique entraînent des limitations fonctionnelles et une incapacité de travail dans les activités lourdes ; la capacité de travail restant par ailleurs totale dans une activité légère. Il s’ensuit que les critères posés par la jurisprudence auxquels se réfèrent l’intimé et le Dr AB_________ ne trouvent pas application en l’espèce. Le recourant fait quant à lui valoir que l’appréciation du Dr L__________ concluant à une incapacité de travail totale doit être prise en compte. Il y a lieu de rappeler que s’agissant des conclusions auxquelles est parvenu le Dr L__________ dans ses rapports des 7 janvier 2009 et 22 juillet 2010, la Cour de céans a jugé, dans son ordonnance d’expertise du 24 novembre 2011, qu’elles</w:t>
      </w:r>
    </w:p>
    <w:p>
      <w:r>
        <w:t>A/327/2011 - 25/30 - n’étaient pas pleinement convaincantes. Au demeurant, le Dr AA_________ a dûment expliqué pour quelles raisons, contrairement au Dr L__________, il ne retenait ni un trouble dépressif récurrent, ni un syndrome douloureux somatoforme persistant. La Cour de céans est d’avis que l’expertise du Dr AA_________ infirme, de manière convaincante, les conclusions du Dr L__________. Le recourant fait également valoir que le Dr AA_________ n’explique pas pour quelle raison il a retenu une baisse de rendement de 40%, et non pas de 35% ou de 50%. Cette critique tombe à faux. Le Dr AA_________ a, en effet, indiqué clairement comment le trouble dépressif et le trouble anxieux entraînaient des limitations fonctionnelles chez le recourant et déterminaient ainsi une baisse durable du rendement professionnel, qui pouvait être évaluée à 40% environ (p. 19 rapport d’expertise). On rappellera au demeurant que la tâche du médecin est de déterminer notamment les répercussions d’une atteinte à la santé sur la capacité de travail, respectivement sur le taux de rendement. Par ailleurs, il n’existe aucune circonstance bien établie, susceptible d’ébranler sérieusement la crédibilité des conclusions du Dr AA_________ et du Dr W_________ quant aux degrés de capacité de travail et de rendement retenus. Il y a donc lieu de retenir que jusqu’en septembre 2007, le recourant présentait dans son activité habituelle, une capacité de travail de 70% avec une baisse de rendement de 40%. A compter du 1er octobre 2007, sa capacité de travail a été nulle dans son activité habituelle. S’agissant de sa capacité de travail dans une activité adaptée, celle-ci a toujours été entière avec une baisse de rendement de 40%. Enfin, il n’est pas contesté par les parties, et le Dr AA_________ l’a confirmé par courrier du 23 mai 2012, que le recourant a été en incapacité de travail totale de février 2007 à juin 2008, du 1er janvier au 21 avril 2009 et du 30 novembre au 13 décembre 2009. Force est dès lors de constater que la capacité de travail du recourant s’est péjorée depuis la décision initiale du 13 novembre 2006, puisque celle-ci avait retenu que le recourant présentait en raison des atteintes somatiques une capacité de travail de 70% dans l’activité habituelle et de 100% dans une activité adaptée, sans diminution de rendement. Reste encore à examiner le degré d’invalidité que présente le recourant. 8. En vertu de l’art. 28 al. 2 LAI, l’assuré a droit à une rente entière s’il est invalide à 70% au moins, à un trois-quarts de rente s'il est invalide à 60% au moins, à une demi-rente s’il est invalide à 50% au moins, ou à un quart de rente s’il est invalide à 40% au moins. A teneur des dispositions en vigueur jusqu’au 31 décembre 2007, le droit à la rente au sens de l’art. 28 LAI prend naissance au plus tôt à la date dès laquelle l’assuré</w:t>
      </w:r>
    </w:p>
    <w:p>
      <w:r>
        <w:t>A/327/2011 - 26/30 - présente une incapacité de gain durable de 40 % au moins (art. 29 al. 1 LAI et art. 7 LPGA), ou dès laquelle l’assuré a présenté, en moyenne, une incapacité de travail de 40 % au moins pendant une année sans interruption notable (art. 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w:t>
      </w:r>
    </w:p>
    <w:p>
      <w:r>
        <w:t>A/327/2011 - 27/30 -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9. En l’occurrence, il convient de déterminer le taux d’invalidité que le recourant a présenté dès novembre 2007, soit à l’échéance d’une année d’attente à compter du 13 novembre 2006, date de la décision initiale rendue par l’intimé. En effet, il convient de préciser que si les experts judiciaires ont certes retenu que la diminution de rendement de 40% est présente depuis le 1er janvier 2005; il n’en demeure pas moins que la question de la capacité de travail du recourant et de son rendement - pour la période allant de juillet 2002 au 13 novembre 2006 - a fait l’objet de la décision initiale précitée. La Cour de céans ne saurait, par conséquent, dans le cadre de la présente procédure, revoir le taux d’invalidité de 25% fixé par cette décision entrée en force. Dès novembre 2007, les degrés d’incapacité de travail ont été les suivants : - de novembre 2007 à juin 2008 : une incapacité de travail à 100% dans toute activité ; - du 1er juillet au 31 décembre 2008 : une capacité de travail entière dans une activité adaptée avec une baisse de rendement de 40% ; - du 1er janvier au 21 avril 2009 : une incapacité de travail à 100% dans toute activité ; - dès le 22 avril 2009 : une capacité de travail entière dans une activité adaptée avec une baisse de rendement de 40%. Comme l’a retenu à juste titre l’intimé dans sa décision litigieuse, l’incapacité de travail totale dans toute activité correspond à une invalidité de 100% et donne droit à une rente entière d’invalidité. Reste donc à déterminer le degré d’invalidité que subit le recourant lorsqu’à compter de juillet 2008, sa capacité de travail a été totale dans une activité adaptée avec une baisse de rendement de 40%. S’agissant du salaire sans invalidité, l’intimé a retenu un salaire annuel pour 2003 de 69'694 fr. (rapport du 27 mars 2006, pièce 56 dossier intimé). Compte tenu des renseignements fournis par l'employeur en date du 26 février 2003, ce montant n’est pas contestable et il n’est, au demeurant, pas contesté par le recourant. Adapté selon l’indice suisse des salaires nominaux pour les hommes (ISS ; en 2003 : 1958</w:t>
      </w:r>
    </w:p>
    <w:p>
      <w:r>
        <w:t>A/327/2011 - 28/30 - et en 2008 : 2092), le revenu sans invalidité en 2008 est de 74’463 fr. (69'694 x 2092/1958). S'agissant du revenu d'invalide, dans la mesure où le recourant n’exerce pas d’activité lucrative, il y a lieu par conséquent de se référer aux statistiques salariales. Compte tenu de l'activité de substitution raisonnablement exigible de la part du recourant dans un emploi adapté à son état de santé, le salaire de référence est celui auquel peuvent prétendre les hommes effectuant des activités simples et répétitives dans le secteur privé (RAMA 2001 n° U 439 p. 347), à savoir 4’806 fr. par mois (tous secteurs confondus) - valeur en 2008 - part au 13ème salaire comprise (ESS 2008, tableau TA1, niveau de qualification 4), soit 57’672 fr. par année. Compte tenu du fait que les salaires bruts standardisés se basent sur un horaire de travail de quarante heures, soit une durée hebdomadaire inférieure à la moyenne usuelle dans les entreprises en 2008 (41.6 heures; La Vie économique, 1/2 - 2010, tableau B9.2), ce montant doit être porté à 59'979 fr. (57’672 x 41.6 : 40) pour un plein temps. Compte tenu de la baisse de rendement de 40% constatée par les experts, le revenu avec invalidité en 2008 est de 35'987 fr. A ce montant, il convient, conformément à la jurisprudence, d'appliquer un facteur de réduction. L’intimé avait, dans le cadre de sa décision sur opposition du 13 novembre 2006, fixé l’abattement à 10% pour tenir compte des limitations fonctionnelles du recourant. Ce taux n’est pas contesté par le recourant et, au vu des critères jurisprudentiels, la Cour de céans ne saurait s’écarter de cette appréciation, étant au demeurant précisé qu’une diminution de rendement ne justifie pas d’appliquer un abattement au salaire statistique (ATF non publié 9C_805/2011 du 15 mai 2012, consid. 7.4). Le revenu annuel d'invalide évalué sur la base des statistiques salariales est ainsi de 32’388 fr. La comparaison du revenu avec et sans invalidité aboutit à un degré d’invalidité de 56,5% (74’463 - 32’388/ 74’463), taux donnant droit à une demi-rente. Par conséquent, il y a lieu de retenir que l’incapacité de travail totale de novembre 2007 à juin 2008 et du 1er janvier au 21 avril 2009, correspond à une invalidité de 100% et donne droit à une rente entière d’invalidité. Par ailleurs, la capacité de travail entière dans une activité adaptée avec une baisse de rendement de 40%, du 1er juillet au 31 décembre 2008 et dès le 22 avril 2009, correspond à une invalidité de 56,5% et donne droit à une demi-rente. 10. Reste encore à déterminer les dates auxquelles les rentes doivent être octroyées et remplacées. En cas de décision simultanée sur l'octroi d'une rente et son remplacement par une autre rente ou même sa suppression, le changement est régi par l'art. 88a RAI,</w:t>
      </w:r>
    </w:p>
    <w:p>
      <w:r>
        <w:t>A/327/2011 - 29/30 -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revanche, si l'incapacité de gain ou l'impotence d'un assuré s'aggrave, il y a lieu de considérer que ce changement accroît, le cas échéant, son droit aux prestations dès qu'il a duré trois mois sans interruption notable. En l’occurrence, il y a lieu de prendre en considération que le recourant a eu une incapacité de travail totale jusqu’en juin 2008, une capacité de travail totale avec une baisse de rendement de 40% du 1er juillet au 31 décembre 2008, une incapacité de travail totale du 1er janvier au 21 avril 2009, date à partir de laquelle sa capacité de travail a à nouveau été totale avec une baisse de rendement de 40%. On précisera encore que l’incapacité de travail totale du 30 novembre au 13 décembre 2009 ne peut être prise en compte dans la mesure où elle a duré moins de trois mois. Il s’ensuit que le recourant a droit à une rente entière dès le 1er novembre 2007 (soit à l’échéance d’une année à compter du 13 novembre 2006), à une demi-rente dès le 1er octobre 2008 (soit trois mois après l’amélioration de la capacité de gain), à une rente entière dès le 1er avril 2009 (soit trois mois après l’aggravation de la capacité de gain) et à une demi-rente dès le 1er août 2009 (soit trois mois après l’amélioration de la capacité de gain). Le recours sera donc partiellement admis, la décision litigieuse annulée et il sera dit que le recourant a droit à une rente entière du 1er novembre 2007 au 30 septembre 2008, à une demi-rente du 1er octobre au 30 mars 2009, à une rente entière du 1er avril au 31 juillet 2009 et à une demi-rente dès le 1er août 2009. 11. Le recourant, représenté par un conseil, obtenant partiellement gain de cause, une indemnité de 2'000 fr. lui est accordée à titre de dépens (art. 61 let. g LPGA). La procédure de recours en matière de contestations portant sur l’octroi ou le refus de prestations de l’assurance-invalidité étant soumise à des frais de justice (art. 69 al. 1bis LAI), un émolument de 500 fr. sera mis à la charge de l’intimé. * * *</w:t>
      </w:r>
    </w:p>
    <w:p>
      <w:r>
        <w:t>A/327/2011 - 30/30 -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