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ATAS/1104/2010 vom 30. Oktober 2008</w:t>
      </w:r>
    </w:p>
    <w:p>
      <w:r>
        <w:t>GE Cour de justice, 2008-10-30, FR</w:t>
      </w:r>
    </w:p>
    <w:p>
      <w:r>
        <w:rPr>
          <w:b/>
        </w:rPr>
        <w:t xml:space="preserve">Quelle: </w:t>
      </w:r>
      <w:r>
        <w:t>https://mcp.opencaselaw.ch/entscheid/ge_gerichte_ATAS_1104_2010</w:t>
      </w:r>
    </w:p>
    <w:p>
      <w:r>
        <w:t>FR: GE_GERICHTE ATAS/1104/2010 du 30 octobre 2008</w:t>
      </w:r>
    </w:p>
    <w:p>
      <w:r>
        <w:t>IT: GE_GERICHTE ATAS/1104/2010 del 30 ottobre 2008</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a)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Sauf disposition réglementaire plus étendue, un cas de prévoyance lié à l'invalidité est réalisé lorsque l'un des époux a présenté une incapacité de travail (art. 6 LPGA) d'au moins 40 % en moyenne durant une année sans interruption notable et qu'au terme de cette année, il est invalide (art. 8 LPGA) à 40 % au moins, et qu'il touche une rente d'invalidité de l'institution de prévoyance professionnelle, respectivement qu'il a reçu cette prestation sous la forme d'un versement en capital (art. 23 LPP en corrélation avec l'art. 28 al. 1 let. b et c LAI). Une invalidité partielle suffit pour qu'on admette un cas de prévoyance (ATF 129 III 481 consid. 3.2.2 p. 484 et les références). Le moment déterminant pour décider si un cas de prévoyance est survenu est l'entrée en force du prononcé de divorce (ATF 132 III 401).</w:t>
      </w:r>
    </w:p>
    <w:p>
      <w:r>
        <w:t>A/2029/2009 7/9 Lorsqu'un cas de prévoyance est déjà survenu pour l'un des époux, le partage de la prestation de sortie ne peut être effectué par la caisse de prévoyance au sens de l'art. 141 CC. Une indemnité équitable est due lorsqu'un cas de prévoyance est déjà survenu pour l'un des époux ou pour les deux ou que les prétentions en matière de prévoyance professionnelle acquises durant le mariage ne peuvent être partagées pour d'autres motifs (art. 124 al. 1 CC). Lorsqu'une indemnité équitable est versée à l'un des époux en vertu de l'art. 124 CC, le jugement de divorce peut prescrire qu'une partie de la prestation de sortie sera imputée sur l'indemnité équitable (art. 22b al. 1 LFLP). Cette forme de paiement présuppose qu'une prestation de sortie, ou une partie de celle-ci, est encore disponible et que - selon l'appréciation du juge du divorce - l'attribution d'une rente ou d'un capital n'entre pas en considération en raison de la situation financière de l'époux débiteur. Dans un cas de prévoyance lié à une invalidité partielle, où ce n'est pas la totalité de l'avoir de vieillesse qui est converti en une rente, mais où une partie de cet avoir est assimilé à l'avoir de vieillesse d'un assuré pleinement valide et reste susceptible - en principe - d'être partagé comme une prestation de sortie, l'indemnité équitable de l'art. 124 CC peut être versée en application de l'art. 22b LFLP (ATF 129 III 481 consid. 3.5 p. 488). Le montant concerné peut alors être transféré à l'institution de prévoyance du conjoint créancier ou versé sur un compte de libre passage ou une police de libre passage au nom du conjoint créancier (cf. ATF 132 III 145 consid. 4.5 p. 154). Le Tribunal fédéral a précisé que lorsqu'un partage des prestations de sortie selon l'art. 122 CC n'est pas possible et qu'il y a lieu à paiement d'une indemnité équitable selon l'art. 124 CC, le législateur n'a pas prévu - sous réserve du cas prévu à l'art. 22b LFLP, qui présuppose qu'aucun cas de prévoyance ne soit survenu pour l'époux débiteur (cf. WALSER, Basler Kommentar, Zivilgesetzbuch n. 16 ad art. 124 CC) - que cette indemnité puisse être versée sous une forme liée. En l'absence d'une base légale qui prévoie le versement de l'indemnité équitable au sens de l'art. 124 CC sous une forme liée et qui règle les modalités d'un tel versement sur le plan des assurances sociales, le juge ne peut pas ordonner qu'une indemnité équitable dont le conjoint débiteur doit s'acquitter au moyen de son patrimoine libre soit versée à l'institution de prévoyance du conjoint créancier, ni qu'elle soit versée sur un compte de libre passage ou une police de libre passage au nom du conjoint créancier. Cela dit, rien n'empêche le juge d'entériner un éventuel accord des parties en ce sens, lorsqu'il est établi que l'accord conclu peut être exécuté sur le plan du droit de la prévoyance. A défaut d'accord, l'indemnité équitable doit être versée en main de l'époux créancier (ATF 132 III 145). b)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w:t>
      </w:r>
    </w:p>
    <w:p>
      <w:r>
        <w:t>A/2029/2009 8/9 et invalidité (OPP 2), le taux d'intérêt applicable à la prestation de sortie acquise avant le mariage est de 4% jusqu' au 31 décembre 2002, 3,25% en 2003, 2,25% en 2004, 2,5% dès le 1er janvier 2005, 2,75% dès le 1er janvier 2008 et 2% dès le 1er janvier 2009. Le calcul des intérêts ne se pose pas en l'espèce.</w:t>
      </w:r>
    </w:p>
    <w:p>
      <w:r>
        <w:rPr>
          <w:b/>
        </w:rPr>
        <w:t>E. 3</w:t>
      </w:r>
    </w:p>
    <w:p>
      <w:r>
        <w:t>En l’espèce, le juge de première instance a ordonné le partage par moitié des prestations de sortie acquises durant le mariage par les demandeurs. Les dates pertinentes sont, d’une part, celle du mariage, le 4 avril 1991, d’autre part le</w:t>
      </w:r>
    </w:p>
    <w:p>
      <w:r>
        <w:rPr>
          <w:b/>
        </w:rPr>
        <w:t>E. 6</w:t>
      </w:r>
    </w:p>
    <w:p>
      <w:r>
        <w:t>janvier 2009, date à laquelle le jugement de divorce est devenu exécutoire. Selon les documents produits, la prestation acquise pendant le mariage par la demanderesse est de 24'979 fr. 90, les intérêts ayant déjà été calculés par les institutions de prévoyance défenderesses. Toutefois, compte tenu du fait qu'un cas de prévoyance s'est effectivement réalisé en 2000, soit avant le prononcé du divorce, le demandeur ayant été mis au bénéfice d'une rente d'invalidité entière depuis lors, puis d'un trois quart de rente depuis 2004, le partage de la prestation de libre passage du demandeur n'est légalement plus possible. On sait que son avoir de vieillesse auprès de la Bâloise s'élève à 40'037 fr., sa prestation de libre passage auprès de la Fondation de la BCG à 4'540 fr. 55. Cela étant, le Tribunal de première instance disposera, suite à l'instruction menée par le Tribunal de céans, du montant de l'avoir de vieillesse du demandeur et de la prestation de libre passage de la demanderesse, afin de déterminer s'il y a lieu de fixer une indemnité équitable, de quel montant, s'il faut lui imputer une partie de la prestation de libre passage de l'épouse et si celle-ci accepte que l'indemnité équitable due par son ex-mari soit versée auprès de son institution de prévoyance ou sur un compte libre. Toutefois, compte tenu des dernières informations de la Bâloise selon lesquelles le demandeur ne percevrait pas de rente d'invalidité, qui n'a pas été chiffrée, par manque de collaboration augure d'une instruction difficile, voire impossible s'agissant de déterminer s'il dispose de fonds libres pour verser une indemnité équitable. 4. Aucun émolument ne sera perçu, la procédure étant gratuite (art. 73 al. 2 LPP et 89H al. 1 de la loi sur la procédure administrative du 12 septembre 1985).</w:t>
      </w:r>
    </w:p>
    <w:p>
      <w:r>
        <w:t>***</w:t>
      </w:r>
    </w:p>
    <w:p>
      <w:r>
        <w:t>A/2029/2009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