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ATAS/1104/2005 vom 15. Dezember 2005</w:t>
      </w:r>
    </w:p>
    <w:p>
      <w:r>
        <w:t>GE Cour de justice, 2005-12-15, FR</w:t>
      </w:r>
    </w:p>
    <w:p>
      <w:r>
        <w:rPr>
          <w:b/>
        </w:rPr>
        <w:t xml:space="preserve">Quelle: </w:t>
      </w:r>
      <w:r>
        <w:t>https://mcp.opencaselaw.ch/entscheid/ge_gerichte_ATAS_1104_2005</w:t>
      </w:r>
    </w:p>
    <w:p>
      <w:r>
        <w:t>FR: GE_GERICHTE ATAS/1104/2005 du 15 décembre 2005</w:t>
      </w:r>
    </w:p>
    <w:p>
      <w:r>
        <w:t>IT: GE_GERICHTE ATAS/1104/2005 del 15 dicembre 2005</w:t>
      </w:r>
    </w:p>
    <w:p>
      <w:pPr>
        <w:pStyle w:val="Heading2"/>
      </w:pPr>
      <w:r>
        <w:t>Volltext</w:t>
      </w:r>
    </w:p>
    <w:p>
      <w:r>
        <w:t>A/356/2005 ATAS/1104/2005 du 15.12.2005 ( AVS ) , ADMIS Recours TF déposé le 25.01.2006, rendu le 08.05.2006, ADMIS, H 20/06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