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ATAS/1102/2019 vom 27. November 2019</w:t>
      </w:r>
    </w:p>
    <w:p>
      <w:r>
        <w:t>GE Cour de justice, 2019-11-27, FR</w:t>
      </w:r>
    </w:p>
    <w:p>
      <w:r>
        <w:rPr>
          <w:b/>
        </w:rPr>
        <w:t xml:space="preserve">Quelle: </w:t>
      </w:r>
      <w:r>
        <w:t>https://mcp.opencaselaw.ch/entscheid/ge_gerichte_ATAS_1102_2019</w:t>
      </w:r>
    </w:p>
    <w:p>
      <w:r>
        <w:t>FR: GE_GERICHTE ATAS/1102/2019 du 27 novembre 2019</w:t>
      </w:r>
    </w:p>
    <w:p>
      <w:r>
        <w:t>IT: GE_GERICHTE ATAS/1102/2019 del 27 novembre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l’assurance-invalidité [LPFC ; J 4 20] ; art. 43 LPCC). Déposé dans la forme et le délai prescrits par la loi, le recours est recevable.</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w:t>
      </w:r>
    </w:p>
    <w:p>
      <w:r>
        <w:t>A/686/2019 - 9/16 - certes compris dans l’objet de la contestation, mais non pas dans l’objet du litige (ATF 125 V 414 consid. 1b et 2 et les références citées). b. En l’occurrence, dans la décision sur opposition attaquée, l’intimé a accepté de prendre en charge partiellement – à hauteur de CHF 2'348.90, soit CHF 880.90 pour la dent n°35 et CHF 1'468.- pour la dent n°15 – les traitements figurant dans le devis établi en février 2018 par B______. Ce devis chiffrait à CHF 5'471.- la réalisation, en faveur du bénéficiaire, d’un implant et d’une couronne au niveau la dent n°35, ainsi que d’une couronne sur la dent n°15. Dans son recours, le bénéficiaire ne conteste que le remboursement partiel accordé dans la décision sur opposition pour les traitements concernant la dent n°35. En revanche, il accepte le montant de CHF 1'468.- qui lui a été accordé pour la dent n°15. Partant, le litige ne porte que sur le remboursement par le SPC des traitements devisés pour la dent n°35. c. Contrairement à ce que semble considérer l’intimé dans sa réplique, le litige ne porte pas sur la question d’un éventuel remboursement par l’assurance-maladie des traitements énoncés dans le devis de février 2018. En effet, cette question ne fait pas l’objet de la décision sur opposition attaquée et partant, excède l’objet du litige, ce qui exclut le prononcé d’un jugement sur ce point.</w:t>
      </w:r>
    </w:p>
    <w:p>
      <w:r>
        <w:rPr>
          <w:b/>
        </w:rPr>
        <w:t>E. 5</w:t>
      </w:r>
    </w:p>
    <w:p>
      <w:r>
        <w:t>Selon l’art. 14 LPC, les cantons remboursent aux bénéficiaires d’une prestation complémentaire annuelle certains frais de maladie et d’invalidité de l'année civile en cours, s’ils sont dûment établis, notamment les frais de traitement dentaire (al. 1 let. a).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veuves et les conjoints de personnes vivant dans un home ou un hôpital et 50'000 fr. pour un couple (al. 3 let. a. ch. 1 et 2). Sur le plan cantonal, l'art. 2 al. 1 let. c de la loi sur les prestations fédérales complémentaires à l’assurance-vieillesse et survivants et à l’assurance-invalidité du 14 octobre 1965 (LPFC - J 4 20)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l'article 14, alinéa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w:t>
      </w:r>
    </w:p>
    <w:p>
      <w:r>
        <w:t>A/686/2019 - 10/16 - matière de prestations complémentaires à l'assurance-vieillesse et survivants et à l'assurance-invalidité du 15 décembre 2010 (RFMPC; J 4 20.04). L'art. 10 RFMPC dans sa version en vigueur jusqu’au 31 décembre 2017 - ici déterminante - dispose que les frais de traitement dentaire sont remboursés dans la mesure où il s’agit d’un traitement simple, économique et adéquat. Les alinéas 3 et 4 sont réservés (al. 1). Si le coût d’un traitement dentaire (frais de laboratoire de technique dentaire inclus) risque, selon toute vraisemblance, de dépasser CHF 3'000.-, un devis doit être adressé au service avant le début du traitement (al. 3). Si le coût d’un traitement dentaire s’est élevé à plus de CHF 3'000.- sans approbation préalable du devis, le montant maximal du remboursement se limite en principe à ce montant. Il peut exceptionnellement dépasser ce montant si le bénéficiaire démontre a posteriori que le remboursement sollicité correspond à un traitement simple, économique et adéquat (al. 4). Selon le ch. 7.15 des directives cantonales sur le remboursement des frais de maladie et d'invalidité en matière de prestations complémentaires à l'AVS/AI (DFM), entrées en vigueur le 1er janvier 2011, les frais de traitement dentaire ne peuvent être pris en compte dans le cadre des prestations complémentaires que s’ils correspondent à un traitement simple, économique et adéquat. Les frais de couronnes, de ponts ou de prothèses dentaires ne peuvent être pris en compte que si les traitements correspondants ont été effectués par un médecin-dentiste ou par un technicien-dentiste (dans cette dernière hypothèse, uniquement prothèses totales ou partielles, sans ponts, ni couronnes) habilité à exercer en qualité d'indépendant.</w:t>
      </w:r>
    </w:p>
    <w:p>
      <w:r>
        <w:rPr>
          <w:b/>
        </w:rPr>
        <w:t>E. 6</w:t>
      </w:r>
    </w:p>
    <w:p>
      <w:r>
        <w:t>Selon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La réponse à cette question se confond normalement avec celle de l'indication médicale; lorsque l'indication médicale est clairement établie, il convient d'admettre que l'exigence du caractère approprié de la mesure est réalisée (ATF 139 V 135 consid. 4.4.2; ATF 125 V 95 consid. 4a). Par ailleurs,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(ATF 124 V 196 consid. 3; arrêt du Tribunal fédéral 9C_621/2012 du 3 avril 2013 consid. 5.1).</w:t>
      </w:r>
    </w:p>
    <w:p>
      <w:r>
        <w:t>A/686/2019 - 11/16 -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RAMA 2000 n° KV 132 p. 279; arrêt du Tribunal fédéral 9C_912/2010 du 31 octobre 2011 consid. 3.2).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ATF 124 V 196 consid. 4).</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w:t>
      </w:r>
    </w:p>
    <w:p>
      <w:r>
        <w:t>A/686/2019 - 12/16 -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En l’espèce, il convient préalablement de rappeler que dans un arrêt rendu le 17 décembre 2008 en matière d’assurance-maladie (ATAS/1487/2008), confirmé en bonne partie par le Tribunal fédéral (arrêt 9C_97/2009 du 14 octobre 2009), le TCAS avait retenu que le bénéficiaire souffrait de plusieurs maladies psychiques graves – nécessitant la prise de médicaments psychotropes – et de lésions dentaires consécutives à sa médication. Le TCAS avait considéré que la pose d’une prothèse amovible était contre-indiquée et dangereuse, étant donné que le recourant avait failli s’étouffer avec une prothèse lors d’une crise d’épilepsie. À cela s'ajoutait que</w:t>
      </w:r>
    </w:p>
    <w:p>
      <w:r>
        <w:t>A/686/2019 - 13/16 - la prise de certains médicaments comportait un risque de sécheresse buccale, ce qui diminuait l’adhérence d’une prothèse totale. Dans la mesure où seul un traitement implantaire paraissait efficace et adéquat, il n’y avait pas lieu d’examiner plus avant la question de son économicité. Dans un autre arrêt rendu le 3 décembre 2015 (ATAS/929/2015), la CJCAS a jugé qu’une prothèse amovible bilatérale, préconisée par le médecin-dentiste conseil de l’assureur-maladie, constituait un traitement approprié et efficace, permettant de rétablir la fonction masticatoire. Le bénéficiaire ne pouvait donc pas exiger de son assureur-maladie qu’il prenne en charge la réalisation d’un traitement par implants endo-osseux, dont les coûts étaient plus de quatre fois supérieurs à la prothèse amovible bilatérale. À ce propos, le médecin-conseil de l’assureur-maladie avait relevé que si des prothèses amovibles partielles devaient être proscrites en raison d’un risque plus élevé d’absorption, des prothèses conçues pour les patients présentant un édentement bilatéral constituaient un traitement acceptable. Comme la prothèse amovible supérieure préconisée en 2014 par le médecin-conseil était plus volumineuse que ne l’était la prothèse amovible inférieure installée en 2004, la CJCAS a estimé qu’il était invraisemblable qu’une telle prothèse puisse glisser dans la gorge du bénéficiaire et l’exposer à un risque d’étouffement.</w:t>
      </w:r>
    </w:p>
    <w:p>
      <w:r>
        <w:rPr>
          <w:b/>
        </w:rPr>
        <w:t>E. 10</w:t>
      </w:r>
    </w:p>
    <w:p>
      <w:r>
        <w:t>Dans la décision sur opposition attaquée, l’intimé, sur la base d’un avis émis par son dentiste-conseil, n’a accepté de prendre en charge que partiellement – à hauteur de CHF 880.90 pour la dent n°35 et CHF 1'468.- pour la dent n°15 – les traitements figurant dans un devis du 23 février 2018, lequel concernait la réalisation d’un implant et d’une couronne au niveau la dent n°35, respectivement d’une couronne sur la dent n°15. L’intimé a notamment fait valoir que « les reconstructions prothétiques (couronnes, ponts, implants etc.) [n’étaient] pas considérées comme des traitements simples, économiques et adéquats au sens de la législation applicable en matière de prestations complémentaires ». À l’appui de sa réponse, puis de sa duplique, l’intimé a produit deux nouveaux avis émis par son dentiste-conseil, proposant successivement de fixer à CHF 3'476.80, puis à CHF 2'850.-, le montant des traitements à rembourser par les prestations complémentaires. De son côté, le recourant soutient que la prothèse provisoire que semble préconiser le dentiste-conseil pour la dent n°35 – en lieu et place de l’implant et de la couronne devisés – ne correspond qu’à une solution temporaire, qui est inadéquate. Il souligne qu’une telle prothèse présente un fort risque de désintégration si elle est utilisée de manière définitive, voire un risque de perte osseuse et de nécrose de la muqueuse. Par ailleurs, il relève qu’en 2004, il s’est pratiquement étouffé avec une prothèse dentaire amovible partielle, en raison de convulsions liées à son épilepsie tonico-clonique.</w:t>
      </w:r>
    </w:p>
    <w:p>
      <w:r>
        <w:rPr>
          <w:b/>
        </w:rPr>
        <w:t>E. 11</w:t>
      </w:r>
    </w:p>
    <w:p>
      <w:r>
        <w:t>À titre liminaire, la chambre de céans rappelle que, dans le cadre des prestations complémentaires, les implants ne peuvent être pris en charge que s’il n’existe aucune autre thérapie possible (ATAS/370/2013 du 16 avril 2013). Lorsqu’il y a le</w:t>
      </w:r>
    </w:p>
    <w:p>
      <w:r>
        <w:t>A/686/2019 - 14/16 - choix entre deux mesures thérapeutiques, il faut opter pour celle qui sera la moins coûteuse. Si plusieurs traitements entrent en considération, il convient, dans le domaine des prestations complémentaires,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(ATF 124 V 200 consid. 3 ; arrêt du Tribunal fédéral des assurances P 22/02 du 5 août 2002 consid. 2). Par ailleurs, pour permettre au juge de vérifier si les critères d’adéquation, d’économicité et de simplicité sont réalisés, le rapport du dentiste-conseil doit indiquer les coûts et bénéfices respectifs des traitements envisagés, en tenant compte des risques qui leur sont liés (ATAS/290/2018 du 3 avril 2018). En l’occurrence, les rapports successifs du Dr C______, qui préconisent une prise en charge partielle du devis à hauteur de divers montants contradictoires, ne sont pas motivés de manière intelligible et n’expliquent pas clairement quel traitement plus économique permettrait de rétablir, selon lui, la fonction masticatoire sans risques supplémentaires par rapport aux traitements – un implant et une couronne – devisés pour la dent n°35. Le Dr C______ ne procède pas à une balance détaillée entre les coûts, les bénéfices et les risques des alternatives thérapeutiques, qui permettrait à la chambre de céans de vérifier si des traitements adéquats et potentiellement plus économiques que ceux proposés dans le devis seraient propres à garantir le rétablissement de la fonction dentaire. De surcroît, le Dr C______, qui déclare que « [….] les propos de [la curatrice du recourant] […] sont très particuliers et comportent bien des erreurs, il est inutile d’en parler », ne répond pas aux critiques formulées par le recourant en ce qui concerne les risques de désintégration, voire d’étouffement, que pourrait entraîner l’utilisation de certains types de prothèses, compte tenu des problèmes d’épilepsie qui l’affectent. On ne sait donc pas, en définitive, si le dentiste-conseil préconise un traitement adéquat en guise d’alternative aux traitements devisé pour la dent n°35. Ces risques d’étouffement avaient d’ailleurs été discutés dans le cadre des procédures antérieures déjà mentionnées, à l’issue desquelles la juridiction cantonale avait considéré qu’une prothèse amovible inférieure exposait effectivement le recourant à un tel risque, contrairement à une prothèse amovible supérieure bilatérale, dont le volume était tel qu’elle ne risquait pas de glisser dans la gorge pour s’y coincer (cf. ATAS/1487/2008 consid. 13c et ATAS/929/2015 consid. 9). Au vu de ce qui précède, les rapports établis par le Dr C______ revêtent une valeur probante insuffisante pour permettre à la chambre de céans de statuer en connaissance de cause sur le droit du recourant à la prise en charge du traitement dentaire devisé pour la dent n°35. Dans ces conditions, il convient de renvoyer le dossier à l’intimé pour qu’il complète l’instruction sur ces questions et, si nécessaire, mette en œuvre une expertise dentaire auprès d’un expert indépendant,</w:t>
      </w:r>
    </w:p>
    <w:p>
      <w:r>
        <w:t>A/686/2019 - 15/16 - désigné en respectant la procédure prévue par l’art. 44 LPGA. L’intimé rendra ensuite une nouvelle décision portant sur la prise en charge des frais du traitement dentaire devisé pour la dent n°35.</w:t>
      </w:r>
    </w:p>
    <w:p>
      <w:r>
        <w:rPr>
          <w:b/>
        </w:rPr>
        <w:t>E. 12</w:t>
      </w:r>
    </w:p>
    <w:p>
      <w:r>
        <w:t>Partant, le recours est partiellement admis et la cause renvoyée à l’intimé pour instruction complémentaire. La procédure est gratuite (art. 61 let. a LPGA). ******</w:t>
      </w:r>
    </w:p>
    <w:p>
      <w:r>
        <w:t>A/686/2019 - 16/16 -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