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ATAS/1102/2017 vom 6. Dezember 2017</w:t>
      </w:r>
    </w:p>
    <w:p>
      <w:r>
        <w:t>GE Cour de justice, 2017-12-06, FR</w:t>
      </w:r>
    </w:p>
    <w:p>
      <w:r>
        <w:rPr>
          <w:b/>
        </w:rPr>
        <w:t xml:space="preserve">Quelle: </w:t>
      </w:r>
      <w:r>
        <w:t>https://mcp.opencaselaw.ch/entscheid/ge_gerichte_ATAS_1102_2017</w:t>
      </w:r>
    </w:p>
    <w:p>
      <w:r>
        <w:t>FR: GE_GERICHTE ATAS/1102/2017 du 6 décembre 2017</w:t>
      </w:r>
    </w:p>
    <w:p>
      <w:r>
        <w:t>IT: GE_GERICHTE ATAS/1102/2017 del 6 dicembre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Interjeté dans la forme et le délai prévus par la loi, le recours est recevable (art. 56 et ss LPGA).</w:t>
      </w:r>
    </w:p>
    <w:p>
      <w:r>
        <w:rPr>
          <w:b/>
        </w:rPr>
        <w:t>E. 4</w:t>
      </w:r>
    </w:p>
    <w:p>
      <w:r>
        <w:t>Le litige porte sur la question de savoir si c'est à bon droit que l'intimée a mis fin aux prestations en faveur du recourant au 15 juillet 2015.</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et ATF 122 V 230 consid. 1 et les références).</w:t>
      </w:r>
    </w:p>
    <w:p>
      <w:r>
        <w:t>A/1087/2016 - 9/18 -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6</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402 consid. 4.3.1; ATF 119 V 335 consid. 1; ATF 118 V 286 consid. 1b et les références). 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(arrêt du Tribunal fédéral 8C_347/2013 du 18 février 2014 consid. 2.2).</w:t>
      </w:r>
    </w:p>
    <w:p>
      <w:r>
        <w:rPr>
          <w:b/>
        </w:rPr>
        <w:t>E. 7</w:t>
      </w:r>
    </w:p>
    <w:p>
      <w:r>
        <w:t>a. Aux termes de l'art. 6 al. 2 LAA, le Conseil fédéral peut inclure dans l'assurance des lésions corporelles qui sont semblables aux conséquences d'un accident. En vertu de cette délégation de compétence, le Conseil fédéral a édicté l'art. 9 al. 2 de l'ordonnance sur l'assurance-accidents du 20 décembre 1982 (OLAA ; RS 832.202) qui prévoit que certaines lésions corporelles sont assimilées à un accident, même si</w:t>
      </w:r>
    </w:p>
    <w:p>
      <w:r>
        <w:t>A/1087/2016 - 10/18 - elles ne sont pas causées par un facteur extérieur de caractère extraordinaire, pour autant qu'elles ne soient pas manifestement imputables à une maladie ou à des phénomènes dégénératifs. Ces lésions corporelles sont les suivantes : a. Les fractures ; b. Les déboîtements d'articulations ; c. Les déchirures du ménisque ; d. Les déchirures de muscles ; e. Les élongations de muscles ; f. Les déchirures de tendons ; g. Les lésions de ligaments ; h. Les lésions du tympan. Cette liste est exhaustive (ATF 116 V 136 consid. 4a, 145 consid. 2b). Selon la jurisprudence, l'obligation de l'assureur-accidents de prendre en charge les suites d'une lésion corporelle assimilée à un accident au sens de l'art. 9 al. 2 let. f OLAA se limite, conformément à la portée et au but de cette disposition, strictement aux déchirures de tendons, à l'exclusion de toute autre pathologie affectant les tendons, notamment celles qui concernent les tissus. Comme, du point de vue clinique, les ruptures partielles de tendons ne se différencient généralement pas des réactions inflammatoires secondaires, l'existence d'une lésion corporelle assimilée ne peut être admise qu'à la condition qu'une rupture partielle de tendon ait été objectivée médicalement de manière manifeste, que ce soit lors d'une opération ou à l'aide d'imagerie par produit de contraste. Il appartient à la personne qui requiert des prestations d'en apporter la preuve, faute de quoi elle risque de devoir en supporter l'absence (ATF 114 V 298 consid. 5c; arrêt du Tribunal fédéral 8C_763/2015 du 11 juillet 2016 consid. 4.3).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123 V 43 consid. 2b). Il faut qu'un facteur extérieur soit une cause possible de la lésion, au moins à titre partiel, pour qu'une lésion assimilée à un accident soit admise (arrêt du Tribunal fédéral 8C_698/2007 du 27 octobre 2008, consid. 4.2). En revanche,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seront manifestement imputables à une maladie ou à des phénomènes dégénératifs, de sorte qu'il appartiendra à l'assurance-maladie d'en prendre en charge les suites</w:t>
      </w:r>
    </w:p>
    <w:p>
      <w:r>
        <w:t>A/1087/2016 - 11/18 - (ATF 129 V 468 consid.4; ATF 123 V 44 consid. 2b; ATF 116 V 147 consid. 2c). La notion de cause extérieure suppose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c. Pour admettre l'existence d'un lien de causalité naturelle, il suffit que l'événement assuré soit en partie à l'origine de l'atteinte à la santé. Un état dégénératif ou morbide antérieur n'exclut pas l'existence d'une lésion corporelle assimilée à un accident, lorsque celle-ci est causée ou aggravée par un événement accidentel. II faut cependant qu'une cause extérieure ait, au moins, déclenché les symptômes dont souffre l'assuré (voir ATF 123 V 43 consid. 2b; ATF 116 V 145 consid. 6c; ATF 114 V 301 consid. 3c). d.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 prépondérante, usuel en matière de preuve dans le domaine des assurances sociales (ATF 126 V 360 consid. 5b, ATF 125 V 195 consid. 2). Toutefois, 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(arrêts du Tribunal fédéral 8C_347/2013 du 18 février 2014 consid. 3.2; 8C_698/2007 du 27 octobre 2008 consid. 4.2; 8C_551/2007 du 8 août 2008 consid. 4.1.2; 8C_357/2007 du 31 janvier 2008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 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w:t>
      </w:r>
    </w:p>
    <w:p>
      <w:r>
        <w:t>A/1087/2016 - 12/18 - cause car, à défaut d'un événement particulier à l'origine de l'atteinte à la santé, il y a lieu de conclure à une lésion exclusivement maladive ou dégénérative (arrêts du Tribunal fédéral 8C_347/2013 du 18 février 2013 consid. 3.2; 8C_698/2007 du 27 octobre 2008 consid. 4.2; 8C_357/2007 du 31 janvier 2008 consid. 3.2).</w:t>
      </w:r>
    </w:p>
    <w:p>
      <w:r>
        <w:rPr>
          <w:b/>
        </w:rPr>
        <w:t>E. 8</w:t>
      </w:r>
    </w:p>
    <w:p>
      <w:r>
        <w:t>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A/1087/2016 - 13/18 -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peut être enclin, en cas de doute, à prendre parti pour son patient en raison de la relation de confiance qu’ils ont nouée (ATF 125 V 351 consid. 3b/cc; arrêt du Tribunal fédéral des assurances I.244/05 du 3 mai 2006 consid. 2.1).</w:t>
      </w:r>
    </w:p>
    <w:p>
      <w:r>
        <w:rPr>
          <w:b/>
        </w:rPr>
        <w:t>E. 9</w:t>
      </w:r>
    </w:p>
    <w:p>
      <w:r>
        <w:t>L'assurance-accidents statuant sur opposition est tenue de prendre en considération toutes les faits pertinents survenus jusqu'au moment de la décision sur opposition. Cela étant, le rapport juridique sur lequel elle se prononce peut être limité aux prestations dues en raison d'un accident en particulier, quand bien même plusieurs autres événements accidentels se seraient produits avant la décision sur opposition. Dans certaines circonstances, la jurisprudence admet que les conséquences de plusieurs accidents successifs soient constatées dans des décisions séparées. Cette manière de procéder peut, certes, nuire à l'établissement des faits dans certains cas; mais elle peut aussi contribuer au traitement de l'opposition dans un délai approprié (cf. art. 52 al. 2 LPGA). En cas d'accidents successifs, l'assurance-accidents devra donc procéder à une pesée des intérêts avant de décider si elle entend se prononcer sur les conséquences de tous les accidents en une seule décision (sur opposition) ou si elle entend rendre plusieurs décisions (arrêt du Tribunal fédéral des assurances U 16/07 du 9 mai 2007 consid. 3.2 et les références citées).</w:t>
      </w:r>
    </w:p>
    <w:p>
      <w:r>
        <w:rPr>
          <w:b/>
        </w:rPr>
        <w:t>E. 10</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A/1087/2016 - 14/18 -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c. Dans le contexte de la suppression du droit à des prestations le fardeau de la preuve n'appartient pas à l'assuré mais à l'assureur (RAMA 2000 n° U 363 p. 46 consid. 2; arrêt du Tribunal fédéral des assurances U 179/03 du 7 juillet 2004 consid. 3). Cette règle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U389/04 du 27 octobre 2005 consid. 4.1 et U 222/04 du 30 novembre 2004 consid. 1.3).</w:t>
      </w:r>
    </w:p>
    <w:p>
      <w:r>
        <w:rPr>
          <w:b/>
        </w:rPr>
        <w:t>E. 11</w:t>
      </w:r>
    </w:p>
    <w:p>
      <w:r>
        <w:t>Enfin, conformément au principe inquisitoire qui régit la procédure dans le domaine des assurances sociales, les autorités administratives et les juges des assurances sociales doivent procéder à des investigations supplémentaires ou en ordonner</w:t>
      </w:r>
    </w:p>
    <w:p>
      <w:r>
        <w:t>A/1087/2016 - 15/18 -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 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12</w:t>
      </w:r>
    </w:p>
    <w:p>
      <w:r>
        <w:t>a. En l’espèce, le recourant conteste la fin du versement des indemnités journalières avec effet au 15 juillet 2015 pour des motifs qu’il n’explicite pas dans ses écritures. On peut toutefois inférer de celles-ci qu’il remet en question la valeur probante de l’appréciation du Dr F______, dès lors que son médecin traitant est d’un avis contraire. b. En ce qui concerne les symptômes de tendinopathie à l'épaule gauche, il y a lieu de relever que la plupart des investigations effectuées ont mis en évidence des atteintes dégénératives sans lésion physique objectivable, telle qu’une fracture osseuse ou une déchirure des tendons (voir rapport d’échographie de l’épaule gauche du 26 février 2015 ou encore le rapport relatif à l’artho-CT-scan de l’épaule gauche du 3 mars 2015). Si l’échographie de l’épaule gauche avec infiltration réalisée le 29 mai 2015 évoque une tendinopathie de rupture transfixiante, l’intervention pratiquée le 5 juin 2015 a exclu une telle atteinte (pas de rupture franche de la coiffe des rotateurs selon le compte-rendu opératoire du 5 juin 2015). Ainsi, dans la mesure où aucune rupture de tendon, complète ou partielle, n’a été objectivée médicalement de manière manifeste, que ce soit lors de opération du 5 juin 2014 ou à l'aide d'imageries par produit de contraste telles que les différentes échographies ou encore l’arthro-CT-scan, on ne peut retenir l’existence d’une lésion corporelle assimilée au sens de l’art. 9 OLAA. Par ailleurs, des atteintes dégénératives ont été mises en évidence par les différentes imageries effectuées, notamment sous la forme d’une bursite sous-acromio- deltoïdienne modérée (échographie de l’épaule gauche du 26 février 2015), arthrose acromio-claviculaire modérée (arthro-IRM du 3 mars 2015), remaniement capsulo- synovial acromio-claviculaire (échographie de l’épaule gauche avec infiltration du 29 mai 2015).</w:t>
      </w:r>
    </w:p>
    <w:p>
      <w:r>
        <w:t>A/1087/2016 - 16/18 - Au vu de ce qui précède, on peut inférer de l'ensemble de ces renseignements médicaux que le recourant a subi un choc sur l’épaule gauche, qui a décompensé des atteintes antérieures, jusque-là restées asymptomatiques. c. En présence d'un état maladif préexistant, aggravé ou, de manière générale, apparu consécutivement à un accident, il convient d'examiner si l'accident constitue la cause naturelle (et adéquate) du dommage ou si celui-ci résulte exclusivement de causes étrangères à l'accident, ce qui est notamment le cas lorsqu'à un moment donné, l'état de santé de l'intéressé est similaire à celui qui existerait même sans l'accident par suite d'un développement ordinaire (statu quo sine; cf. supra). Se fondant sur l’appréciation du Dr F______ du 9 juillet 2015, l’intimée a considéré que le statu quo sine avait été atteint le 15 avril 2015. Il convient d'examiner la valeur probante de cette appréciation. Il faut d'emblée relever que le dossier examiné par le Dr F______ n’était pas complet, puisqu'il ne contenait pas le rapport de l’échographie de l’épaule gauche effectuée le 26 février 2015 ni le compte-rendu opératoire du 5 juin 2015. Certes, ce dernier document a été transmis à l’intimée postérieurement à la décision du 10 juillet 2015. Il lui appartenait cependant de le soumettre à son médecin d’arrondissement avant de rendre la décision sur opposition querellée, le 25 février 2016. En effet, il ne pouvait être exclu qu’en fonction de la gravité des lésions dégénératives préexistantes, le retour à un statu quo sine prenne plus ou moins de temps. d. En outre, il ressort du dossier que le recourant a été victime, le 16 juin 2015, d’une seconde chute, au cours de laquelle son épaule gauche a, à nouveau, été atteinte. Dans la mesure où les deux accidents ont touché la même partie du corps, dans un laps de temps relativement rapproché (les 15 décembre 2014 et 16 juin 2015) et avant que l’intimée ne décide de mettre au terme au versement des indemnités journalières, il s'imposait de ne rendre qu'une seule décision prenant en compte l'ensemble de la situation après avoir examiné les conséquences respectives de chaque accident, ce qui permettait, en outre, d'éviter des décisions contradictoires. e. Le rapport établi le 16 mars 2017 par la Dre H______ se fonde uniquement sur les pièces du dossier, ne tient pas compte des plaintes actuelles du recourant, et ne répond qu'à la question de savoir si les troubles postérieurs au 15 juillet 2015 se présentent de façon probable comme la conséquence des accidents assurés. Il n'établit ainsi pas suffisamment que l'atteinte à la santé du recourant n'aurait plus qu'une origine maladive ou dégénérative, à l'exclusion d'une origine accidentelle, dès le 15 juillet 2015 et il ne peut se voir reconnaître une pleine valeur probante. f. Dans son rapport du 9 novembre 2015, le Dr E______ a indiqué que le statu quo sine allait probablement être atteint douze mois après l’accident. Cette conclusion diverge de celles des Drs F______ et H______, le premier ayant retenu que le statu quo sine avait été atteint quatre mois après l'accident du 15 décembre 2014 et la</w:t>
      </w:r>
    </w:p>
    <w:p>
      <w:r>
        <w:t>A/1087/2016 - 17/18 - seconde qu'il avait été atteint six mois après l'accident. Bien que ce rapport soit peu détaillé et qu'il mentionne qu'il était difficile de faire la part des choses entre les lésions dégénératives préexistantes et les lésions post-traumatiques, il doit se voir reconnaître une certaine valeur probante, du fait qu'il émane d'un médecin connaissant bien la situation du recourant, puisqu'il l'a opéré le 5 juin 2015 et qu'il lui a encore prodigué des soins en décembre 2016. Ce rapport remet suffisamment en cause les conclusions contraires, et contradictoires entre elles, des Drs F______ et H______, médecins internes de l'intimée, s'agissant du retour au statu quo sine, pour qu'il s'impose de procéder à une nouvelle expertise par un médecin indépendant en application de l'art. 44 LPGA. C’est donc à tort que l'intimée a mis un terme à ses prestations avec effet au</w:t>
      </w:r>
    </w:p>
    <w:p>
      <w:r>
        <w:rPr>
          <w:b/>
        </w:rPr>
        <w:t>E. 15</w:t>
      </w:r>
    </w:p>
    <w:p>
      <w:r>
        <w:t>Pour le surplus, la procédure est gratuite (art. 61 let. a LPGA).</w:t>
      </w:r>
    </w:p>
    <w:p>
      <w:r>
        <w:t>A/1087/2016 - 18/18 -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