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ATAS/1101/2017 vom 5. Dezember 2017</w:t>
      </w:r>
    </w:p>
    <w:p>
      <w:r>
        <w:t>GE Cour de justice, 2017-12-05, FR</w:t>
      </w:r>
    </w:p>
    <w:p>
      <w:r>
        <w:rPr>
          <w:b/>
        </w:rPr>
        <w:t xml:space="preserve">Quelle: </w:t>
      </w:r>
      <w:r>
        <w:t>https://mcp.opencaselaw.ch/entscheid/ge_gerichte_ATAS_1101_2017</w:t>
      </w:r>
    </w:p>
    <w:p>
      <w:r>
        <w:t>FR: GE_GERICHTE ATAS/1101/2017 du 5 décembre 2017</w:t>
      </w:r>
    </w:p>
    <w:p>
      <w:r>
        <w:t>IT: GE_GERICHTE ATAS/1101/2017 del 5 dicembre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t>A/4355/2016 - 8/19 -</w:t>
      </w:r>
    </w:p>
    <w:p>
      <w:r>
        <w:rPr>
          <w:b/>
        </w:rPr>
        <w:t>E. 4</w:t>
      </w:r>
    </w:p>
    <w:p>
      <w:r>
        <w:t>Le litige porte sur le droit du recourant à une rente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w:t>
      </w:r>
    </w:p>
    <w:p>
      <w:r>
        <w:t>A/4355/2016 - 9/19 -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b.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w:t>
      </w:r>
    </w:p>
    <w:p>
      <w:r>
        <w:t>A/4355/2016 - 10/19 - c.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t>A/4355/2016 - 11/19 -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w:t>
      </w:r>
    </w:p>
    <w:p>
      <w:r>
        <w:t>A/4355/2016 - 12/19 -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w:t>
      </w:r>
    </w:p>
    <w:p>
      <w:r>
        <w:t>A/4355/2016 - 13/19 -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w:t>
      </w:r>
    </w:p>
    <w:p>
      <w:r>
        <w:t>A/4355/2016 - 14/19 - d’une période de six mois à compter de la date à laquelle l’assuré a fait valoir son droit aux prestations conformément à l’art. 29 al. 1 LPGA.</w:t>
      </w:r>
    </w:p>
    <w:p>
      <w:r>
        <w:rPr>
          <w:b/>
        </w:rPr>
        <w:t>E. 13</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w:t>
      </w:r>
    </w:p>
    <w:p>
      <w:r>
        <w:t>A/4355/2016 - 15/19 -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t>A/4355/2016 - 16/19 - Cependant,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arrêt du Tribunal fédéral 9C_692/2010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arrêt du Tribunal fédéral 9C_692/2010, op. cit., consid. 3.4).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w:t>
      </w:r>
    </w:p>
    <w:p>
      <w:r>
        <w:rPr>
          <w:b/>
        </w:rPr>
        <w:t>E. 14</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w:t>
      </w:r>
    </w:p>
    <w:p>
      <w:r>
        <w:t>A/4355/2016 - 17/19 -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w:t>
      </w:r>
    </w:p>
    <w:p>
      <w:r>
        <w:rPr>
          <w:b/>
        </w:rPr>
        <w:t>E. 15</w:t>
      </w:r>
    </w:p>
    <w:p>
      <w:r>
        <w:t>En l’espèce, compte tenu des atteintes alléguées par le recourant et documentées par la radiographie du rachis cervical du 30 octobre 2014 et l’arthro IRM de l’épaule droite du 4 décembre 2014, une expertise confiée à un expert rhumatologue apparait nécessaire, le Dr E______, lequel a réalisé l’expertise du 8 juillet 2016, étant spécialisé en médecine interne. Cette expertise sera confiée à la doctoresse H______, FMH rhumatologie et médecine interne, aux Acacias. Les questions I D 7 ca) et 11 b) seront complétées dans le sens demandé par l’intimé.</w:t>
      </w:r>
    </w:p>
    <w:p>
      <w:r>
        <w:t>A/4355/2016 - 18/19 - PAR CES MOTIFS, LA CHAMBRE DES ASSURANCES SOCIALES : Statuant Préparatoirement : I. Ordonne une expertise médicale. La confie à la doctoresse H______, FMH rhumatologie et médecine interne, aux Acacias. Dit que la mission d’expertise sera la suivante : A. Prendre connaissance du dossier de la cause. B. Si nécessaire prendre tous renseignements auprès des médecins ayant traité M. A______, notamment le docteur C______. C. Examiner M. A______. D. Etablir un rapport détaillé et répondre aux questions suivantes: 1. Quelle est l’anamnèse détaillée du cas ? 2. Quelles sont les plaintes de M. A______ ? 3. Quelle est l’atteinte à la santé dont souffre M. A______ (diagnostics avec et sans répercussion sur la capacité de travail, dates d'apparition) ? 4. Quel est le status détaillé et l'évolution du status depuis le début de l'atteinte ? 5. M. A______ suit-il un traitement adéquat ? 6. Quelles sont les limitations fonctionnelles en relation avec chaque diagnostic ? 7. Compte tenu de vos diagnostics, M. A______ pourrait-il exercer une activité lucrative ?</w:t>
      </w:r>
    </w:p>
    <w:p>
      <w:r>
        <w:t>a) Si non, pourquoi ?</w:t>
      </w:r>
    </w:p>
    <w:p>
      <w:r>
        <w:t>b) Si oui, laquelle ?</w:t>
      </w:r>
    </w:p>
    <w:p>
      <w:r>
        <w:t>ba) A quel taux ?</w:t>
      </w:r>
    </w:p>
    <w:p>
      <w:r>
        <w:t>bb) Depuis quelle date ?</w:t>
      </w:r>
    </w:p>
    <w:p>
      <w:r>
        <w:t>c) En particulier les anciennes activités (mécanicien, régleur sur presse, régleur CNC, facteur, chauffeur livreur, bucheron) sont-elles exigibles ?</w:t>
      </w:r>
    </w:p>
    <w:p>
      <w:r>
        <w:t>ca) Si non, une activité adaptée est-elle possible ? Depuis quelle date ?</w:t>
      </w:r>
    </w:p>
    <w:p>
      <w:r>
        <w:t>cb) Si non ou dans une mesure restreinte, pour quels motifs ?</w:t>
      </w:r>
    </w:p>
    <w:p>
      <w:r>
        <w:t>A/4355/2016 - 19/19 -</w:t>
      </w:r>
    </w:p>
    <w:p>
      <w:r>
        <w:t>d) L'état de santé de M. A______ s'est-il aggravé depuis l’examen par la Dr E______ le 6 juillet 2016 ?</w:t>
      </w:r>
    </w:p>
    <w:p>
      <w:r>
        <w:t>e) Comment la capacité de travail de M. A______ a-t-elle évolué ? 8. Quel est votre pronostic quant à l’exigibilité de la reprise d’une activité lucrative ? 9. Quelles sont les limitations fonctionnelles qui entrent en ligne de compte ? 10. Des mesures médicales sont-elles nécessaires préalablement à la reprise d’une activité lucrative ? Si oui, lesquelles ? 11. a) Etes-vous d'accord avec l'expertise du Dr E______ du 8 juillet 2016 ? En particulier avec les limitations fonctionnelles constatées et l'estimation d'une capacité de travail totale dans une activité adaptée comme mécanicien tourneur de précision et conducteur CNC ainsi que dans toute activité adaptée aux limitations fonctionnelles?</w:t>
      </w:r>
    </w:p>
    <w:p>
      <w:r>
        <w:t>aa) Si non, pourquoi ? b) Etes-vous d’accord avec l’avis du Dr G______ du SMR du 18 mai 2017 ? En particulier avec la constatation que les atteintes documentées par les radiographies du 30 octobre 2014 et l’arthro- IRM du 4 décembre 2014 ne signifiaient nullement des conséquences cliniques ? ba) Si non, pourquoi ? 12. Quel est le pronostic ? 13. Des mesures de réadaptation professionnelle sont-elles envisageables ? 14. Faire toutes autres observations ou suggestions utiles. II. Réserve le sort des frais jusqu’à droit jugé au fond.</w:t>
      </w:r>
    </w:p>
    <w:p>
      <w:r>
        <w:t>La greffière</w:t>
      </w:r>
    </w:p>
    <w:p>
      <w:r>
        <w:t>Julia BARRY</w:t>
      </w:r>
    </w:p>
    <w:p>
      <w:r>
        <w:t>La présidente</w:t>
      </w:r>
    </w:p>
    <w:p>
      <w:r>
        <w:t>Valérie MONTANI</w:t>
      </w:r>
    </w:p>
    <w:p>
      <w:r>
        <w:t>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