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ATAS/1100/2013 vom 12. November 2013</w:t>
      </w:r>
    </w:p>
    <w:p>
      <w:r>
        <w:t>GE Cour de justice, 2013-11-12, FR</w:t>
      </w:r>
    </w:p>
    <w:p>
      <w:r>
        <w:rPr>
          <w:b/>
        </w:rPr>
        <w:t xml:space="preserve">Quelle: </w:t>
      </w:r>
      <w:r>
        <w:t>https://mcp.opencaselaw.ch/entscheid/ge_gerichte_ATAS_1100_2013</w:t>
      </w:r>
    </w:p>
    <w:p>
      <w:r>
        <w:t>FR: GE_GERICHTE ATAS/1100/2013 du 12 novembre 2013</w:t>
      </w:r>
    </w:p>
    <w:p>
      <w:r>
        <w:t>IT: GE_GERICHTE ATAS/1100/2013 del 12 novembre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t>A/3104/2013 - 5/7 - Les délais en jours ou en mois fixés par la loi ou par l'autorité ne courent pas : a) du 7e jour avant Pâques au 7e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4</w:t>
      </w:r>
    </w:p>
    <w:p>
      <w:r>
        <w:t>Une restitution de délai peut être accordée, de manière exceptionnelle, si le requérant a été empêché, sans sa faute, d’agir dans le délai fixé et pour autant qu’une demande de restitution motivée, indiquant la nature de l’empêchement, soit présentée dans les 30 jours à compter de celui où il a cessé (art. 41 et 60 LPGA). Il s’agit-là de dispositions impératives auxquelles il ne peut être dérogé (Jurisprudence des autorités administratives de la Confédération [JAAC] 60/1996, consid. 5.4, p. 367 ; ATF 119 II 87 consid. 2a; ATF 112 V 256 consid. 2a).</w:t>
      </w:r>
    </w:p>
    <w:p>
      <w:r>
        <w:rPr>
          <w:b/>
        </w:rPr>
        <w:t>E. 5</w:t>
      </w:r>
    </w:p>
    <w:p>
      <w:r>
        <w:t>En l'espèce, selon les pièces produites, la décision sur opposition du 21 août 2013 a été adressée en pli recommandé à l'assuré le jour même. Elle est parvenue à l'office postal le jeudi 22 août 2013 et distribuée le jour même à l'assuré. La suspension des délais durant l'été ayant pris fin le 15 août, le délai de recours de 30 jours a commencé à courir le 23 août 2013 et il est arrivé à échéance le samedi 21 septembre 2013 et donc reporté au lundi 23 septembre 2013. Le recours, posté le 25 septembre 2013 est donc tardif. L'assuré se borne à affirmer, sans le rendre vraisemblable, qu'il aurait reçu la décision le 12 septembre 2013, alors que l'attestation postale fait foi. Il ne fait au surplus pas valoir qu'il aurait été empêché d'agir en temps utile. Le recours est donc irrecevable. Au surplus, eut-il été recevable que le recours serait mal fondé, dès lors qu'aucun des arguments évoqués par l'assuré n'est pertinent. Aucune disposition légale ne contraint une assurance à proposer un arrangement de paiement, ni à suspendre le paiement des primes dans l'attente d'une décision d'octroi d'un subside cantonal. Au</w:t>
      </w:r>
    </w:p>
    <w:p>
      <w:r>
        <w:t>A/3104/2013 - 6/7 - surplus, l'assuré ne conteste pas le montant des primes réclamé, ni les participations dues et ne produit aucune preuve des paiements partiels allégués.</w:t>
      </w:r>
    </w:p>
    <w:p>
      <w:r>
        <w:rPr>
          <w:b/>
        </w:rPr>
        <w:t>E. 6</w:t>
      </w:r>
    </w:p>
    <w:p>
      <w:r>
        <w:t>Le recours est déclaré irrecevable et la procédure est gratuite.</w:t>
      </w:r>
    </w:p>
    <w:p>
      <w:r>
        <w:t>A/3104/2013 - 7/7 -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