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ATAS/109/2024 vom 8. Februar 2024</w:t>
      </w:r>
    </w:p>
    <w:p>
      <w:r>
        <w:t>GE Cour de justice, 2024-02-08, FR</w:t>
      </w:r>
    </w:p>
    <w:p>
      <w:r>
        <w:rPr>
          <w:b/>
        </w:rPr>
        <w:t xml:space="preserve">Quelle: </w:t>
      </w:r>
      <w:r>
        <w:t>https://mcp.opencaselaw.ch/entscheid/ge_gerichte_ATAS_109_2024</w:t>
      </w:r>
    </w:p>
    <w:p>
      <w:r>
        <w:t>FR: GE_GERICHTE ATAS/109/2024 du 8 février 2024</w:t>
      </w:r>
    </w:p>
    <w:p>
      <w:r>
        <w:t>IT: GE_GERICHTE ATAS/109/2024 del 8 febbraio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 Dans la mesure où le recours (du 10 octobre 2022) a été interjeté postérieurement au 1er janvier 2021, il est soumis au nouveau droit (cf. art. 82a LPGA a contrario).</w:t>
      </w:r>
    </w:p>
    <w:p>
      <w:r>
        <w:rPr>
          <w:b/>
        </w:rPr>
        <w:t>E. 4</w:t>
      </w:r>
    </w:p>
    <w:p>
      <w:r>
        <w:t>Le 1er janvier 2017 est entrée en vigueur la modification du 25 septembre 2015 de la LAA. Dans la mesure où l'accident est survenu après cette date (le 21 juillet 2020), le droit du recourant aux prestations d'assurance est soumis au nouveau droit (cf. al. 1 des dispositions transitoires relatives à la modification du 25 septembre 2015 ; arrêt du Tribunal fédéral 8C_662/2016 du 23 mai 2017 consid. 2.2). Les dispositions légales seront donc citées ci-après dans leur teneur en vigueur à compter du 1er janvier 2017.</w:t>
      </w:r>
    </w:p>
    <w:p>
      <w:r>
        <w:rPr>
          <w:b/>
        </w:rPr>
        <w:t>E. 5</w:t>
      </w:r>
    </w:p>
    <w:p>
      <w:r>
        <w:t>Le délai de recours est de trente jours (art. 60 al. 1 LPGA ; art. 62 al. 1 let. a de la loi sur la procédure administrative du 12 septembre 1985 [LPA - E 5 10]). Interjeté dans la forme (art. 61 let. b LPGA) et le délai prévus par la loi, le recours est recevable.</w:t>
      </w:r>
    </w:p>
    <w:p>
      <w:r>
        <w:rPr>
          <w:b/>
        </w:rPr>
        <w:t>E. 6</w:t>
      </w:r>
    </w:p>
    <w:p>
      <w:r>
        <w:t>Le litige porte sur le droit du recourant à des prestations d'assurance au-delà du 15 mai 2022, plus précisément sur l'existence après cette date d'un lien de causalité entre les troubles persistants du genou gauche et l'accident du 21 juillet 2020.</w:t>
      </w:r>
    </w:p>
    <w:p>
      <w:r>
        <w:t>A/3341/2022 - 7/14 -</w:t>
      </w:r>
    </w:p>
    <w:p>
      <w:r>
        <w:rPr>
          <w:b/>
        </w:rPr>
        <w:t>E. 7.1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122 V 230 consid. 1 et les références).</w:t>
      </w:r>
    </w:p>
    <w:p>
      <w:r>
        <w:rPr>
          <w:b/>
        </w:rPr>
        <w:t>E. 7.2</w:t>
      </w:r>
    </w:p>
    <w:p>
      <w:r>
        <w:t>Aux termes de l’art. 6 al. 2 LAA dans sa teneur en vigueur depuis le 1er janvier 2017, l’assurance alloue aussi ses prestations pour les lésions corporelles suivantes, pour autant qu'elles ne soient pas dues de manière prépondérante à l'usure ou à une maladie : les fractures (let. a) ; les déboîtements d'articulations (let. b) ; les déchirures du ménisque (let. c) ; les déchirures de muscles (let. d) ; les élongations de muscles (let. e) ; les déchirures de tendons (let. f) ; les lésions de ligaments (let. g) ; les lésions du tympan (let. h).</w:t>
      </w:r>
    </w:p>
    <w:p>
      <w:r>
        <w:rPr>
          <w:b/>
        </w:rPr>
        <w:t>E. 7.2.1</w:t>
      </w:r>
    </w:p>
    <w:p>
      <w:r>
        <w:t>Dans un arrêt 8C_22/2019 du 24 septembre 2019 (publié aux ATF 146 V 51), le Tribunal fédéral a examiné les répercussions de la modification législative relative aux lésions corporelles assimilées à un accident. Il s'est notamment penché sur la question de savoir quelle disposition était désormais applicable lorsque l'assureur-accidents avait admis l'existence d'un accident au sens de l'art. 4 LPGA et que l'assuré souffrait d'une lésion corporelle au sens de l'art. 6 al. 2 LAA. Le Tribunal fédéral a admis que dans cette hypothèse, l'assureur-accidents devait prendre en charge les suites de la lésion en cause sur la base de l'art. 6 al. 1 LAA ; en revanche, en l'absence d'un accident au sens juridique, le cas devait être examiné sous l'angle de l'art. 6 al. 2 LAA (ATF 146 V 51 consid. 9.1 ; résumé dans la RSAS 1/2020 p. 33 ss. ; arrêt 8C_520/2020 du 3 mai 2021 consid. 5.1).</w:t>
      </w:r>
    </w:p>
    <w:p>
      <w:r>
        <w:rPr>
          <w:b/>
        </w:rPr>
        <w:t>E. 7.2.2</w:t>
      </w:r>
    </w:p>
    <w:p>
      <w:r>
        <w:t>En l'occurrence, la question de savoir si le recourant a présenté une lésion corporelle au sens de l'art. 6 al. 2 LAA peut demeurer ouverte, car, de toute manière, dans la mesure où il est incontestable que la chute du 21 juillet 2020 était constitutive d'un accident au sens de l'art. 4 LPGA, la cause doit, selon la jurisprudence précitée, être examinée exclusivement sous l'angle de l'art. 6 al. 1 LAA. Ainsi, contrairement à ce que fait valoir le recourant, l'intimée n'est pas tenue à prestations sur la base de l'art. 6 al. 2 LAA aussi longtemps qu'elle n'apporte pas la preuve libératoire que la lésion invoquée est due de manière prépondérante, c'est-à-dire à plus de 50% de tous les facteurs en cause, à l'usure ou à une maladie (cf. ATF 146 V 51 consid. 8.2.2.1 et 8.3).</w:t>
      </w:r>
    </w:p>
    <w:p>
      <w:r>
        <w:rPr>
          <w:b/>
        </w:rPr>
        <w:t>E. 7.3</w:t>
      </w:r>
    </w:p>
    <w:p>
      <w:r>
        <w:t>Ceci étant dit,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w:t>
      </w:r>
    </w:p>
    <w:p>
      <w:r>
        <w:t>A/3341/2022 - 8/14 -</w:t>
      </w:r>
    </w:p>
    <w:p>
      <w:r>
        <w:rPr>
          <w:b/>
        </w:rPr>
        <w:t>E. 7.4</w:t>
      </w:r>
    </w:p>
    <w:p>
      <w:r>
        <w:t>En relation avec les art. 10 (droit au traitement médical) et 16 (droit à l'indemnité journalière) LAA, l'art. 6 al. 1 LAA implique, pour l'ouverture du droit aux prestations, l'existence d'un rapport de causalité naturelle et adéquate entre l'accident, d'une part, et le traitement médical et l'incapacité de travail de la personne assurée, d'autre part. Dans le domaine de l'assurance-accidents obligatoire, cependant, en cas d'atteinte à la santé physique, la causalité adéquate se recoupe largement avec la causalité naturelle, de sorte qu'elle ne joue pratiquement pas de rôle. Un rapport de causalité naturelle doit être admis lorsque le dommage ne se serait pas produit du tout ou ne serait pas survenu de la même manière sans l'événement assuré. Il n'est pas nécessaire que cet événement soit la cause unique, prépondérante ou immédiate de l'atteinte à la santé. Il suffit qu'associé éventuellement à d'autres facteurs, il ait provoqué l'atteinte à la santé, c'est-à-dire qu'il se présente comme la condition sine qua non de cette atteinte (arrêt du Tribunal fédéral 8C_520/2020 précité consid. 6.1.1).</w:t>
      </w:r>
    </w:p>
    <w:p>
      <w:r>
        <w:rPr>
          <w:b/>
        </w:rPr>
        <w:t>E. 7.5</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w:t>
      </w:r>
    </w:p>
    <w:p>
      <w:r>
        <w:rPr>
          <w:b/>
        </w:rPr>
        <w:t>E. 7.6</w:t>
      </w:r>
    </w:p>
    <w:p>
      <w:r>
        <w:t>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rPr>
          <w:b/>
        </w:rPr>
        <w:t>E. 7.7</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w:t>
      </w:r>
    </w:p>
    <w:p>
      <w:r>
        <w:t>A/3341/2022 - 9/14 -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(ATF 146 V 51 consid. 5.1 et les références ; arrêt du Tribunal fédéral 8C_606/2021 du 5 juillet 2022 consid. 3.2).</w:t>
      </w:r>
    </w:p>
    <w:p>
      <w:r>
        <w:rPr>
          <w:b/>
        </w:rPr>
        <w:t>E. 8.1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8.2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8.3</w:t>
      </w:r>
    </w:p>
    <w:p>
      <w:r>
        <w:t>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8.3.1</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w:t>
      </w:r>
    </w:p>
    <w:p>
      <w:r>
        <w:t>A/3341/2022 - 10/14 -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rPr>
          <w:b/>
        </w:rPr>
        <w:t>E. 8.3.2</w:t>
      </w:r>
    </w:p>
    <w:p>
      <w:r>
        <w:t>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w:t>
      </w:r>
    </w:p>
    <w:p>
      <w:r>
        <w:rPr>
          <w:b/>
        </w:rPr>
        <w:t>E. 8.3.3</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8.3.4</w:t>
      </w:r>
    </w:p>
    <w:p>
      <w:r>
        <w:t>En ce qui concerne les rapports établis par les médecins traitants, le juge peut et doit tenir compte du fait que, selon l'expérience, le médecin traitant est</w:t>
      </w:r>
    </w:p>
    <w:p>
      <w:r>
        <w:t>A/3341/2022 - 11/14 -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130 III 321 consid. 3.2 et 3.3 et les références). Aussi n’existe-t- il pas, en droit des assurances sociales, un principe selon lequel l’administration ou le juge devrait statuer, dans le doute, en faveur de l’assuré (ATF 135 V 39 consid. 6.1 et la référence).</w:t>
      </w:r>
    </w:p>
    <w:p>
      <w:r>
        <w:rPr>
          <w:b/>
        </w:rPr>
        <w:t>E. 10</w:t>
      </w:r>
    </w:p>
    <w:p>
      <w:r>
        <w:t>Dans le contexte de la suppression du droit à des prestations d'assurance sociales, le fardeau de la preuve incombe en principe à l'assureur-accidents (cf. ATF 146 V 51 consid. 5.1 et les références). Cette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8C_441/2017 du 6 juin 2018 consid. 3.3). À cet égard, est seul décisif le point de savoir si, au degré de la vraisemblance prépondérante (ATF 146 V 271 consid. 4.4), les causes accidentelles d'une atteinte à la santé ne jouent plus aucun rôle, ne serait-ce même que partiel (cf. ATF 142 V 435 consid. 1), et doivent ainsi être considérées comme ayant disparu (arrêt du Tribunal fédéral 8C_343/2022 du 11 octobre 2022 consid. 3.2 et les références).</w:t>
      </w:r>
    </w:p>
    <w:p>
      <w:r>
        <w:rPr>
          <w:b/>
        </w:rPr>
        <w:t>E. 11.1</w:t>
      </w:r>
    </w:p>
    <w:p>
      <w:r>
        <w:t>En l'espèce, l'intimée s'est fondée sur les appréciations du Dr D______, médecin d'arrondissement orthopédiste, pour limiter le droit aux prestations au</w:t>
      </w:r>
    </w:p>
    <w:p>
      <w:r>
        <w:rPr>
          <w:b/>
        </w:rPr>
        <w:t>E. 11.2</w:t>
      </w:r>
    </w:p>
    <w:p>
      <w:r>
        <w:t>Dans son rapport du 6 avril 2022, le Dr C______ se borne à indiquer que le recourant souffre de douleurs invalidantes réfractaires au traitement conservateur, que l'IRM du 21 mars 2022 montre une lésion cartilagineuse de grade IV de la rotule et la persistance d'un épanchement et qu'une opération par arthroscopie était prévue, sans se déterminer sur le lien de causalité entre l'accident et l'atteinte à la santé. Dans son rapport du 17 mai 2022, le Dr C______ répète la teneur du précédent rapport, tout en ajoutant que le recourant présente, dans les suites d'un accident de chantier, une diminution de flexion du genou gauche de l'ordre de 40°. On ne peut cependant admettre l'existence d'un lien de causalité naturelle au seul motif que les douleurs au genou et la limitation de la flexion sont apparues après l'accident. Cela reviendrait en effet à se fonder sur l'adage « post hoc ergo propter hoc », lequel ne permet pas, selon la jurisprudence, d'établir l'existence d'un tel lien (ATF 119 V 335 consid. 2b/bb). Dans son rapport du 12 janvier 2023, le Dr C______ répète que le recourant était asymptomatique avant l'accident et relève que la lésion du ligament latéral, observable sur le bilan radiologique, témoigne d'une étiologie traumatique et qu’il en va de même de la lésion du cartilage rotulien, lésion focale sans autre signe d'une arthrose avancée dans les autres compartiments.</w:t>
      </w:r>
    </w:p>
    <w:p>
      <w:r>
        <w:rPr>
          <w:b/>
        </w:rPr>
        <w:t>E. 11.3</w:t>
      </w:r>
    </w:p>
    <w:p>
      <w:r>
        <w:t>Dans son rapport du 16 juillet 2021, le Dr D______ admet que le recourant a souffert d'une entorse du ligament latéral interne (stade I) et d'une contusion du genou gauche au niveau du condyle interne imputables à l'accident. En revanche, en ce qui concerne la lésion au niveau de la rotule, le médecin d'arrondissement, qui a étudié les pièces médicales au dossier, y compris les examens d'imagerie du genou gauche, pris en compte les plaintes du recourant et examiné ce dernier (cf. ses rapports des 16 juillet 2021 et 26 mars 2022 , et celui du 9 mai 2022 pour l'étude des imageries), explique, dans son rapport du 8 février 2023, les motifs pour lesquels il considère que l'accident a cessé de jouer un rôle dans le processus dégénératif du cartilage fémoro-patellaire bien avant le 24 août 2022, date de l'arthroscopie du genou gauche, étant rappelé que dans son rapport du 9 mai 2022, il a fixé le statu quo à cette dernière date. Ainsi, il mentionne en particulier que l'IRM du 15 octobre 2020 montrait une impaction cortico-trabéculaire sur le condyle interne, sans trace d'une réaction cortico-trabéculaire sur la rotule, dont les images sous-chondrales, voire intra- osseuses témoignaient de remaniements d'usure. Il y avait donc eu une contusion sur le condyle fémoral uniquement. L'entorse du ligament latéral interne et la</w:t>
      </w:r>
    </w:p>
    <w:p>
      <w:r>
        <w:t>A/3341/2022 - 13/14 - déchirure de la jonction myotendineuse du vaste interne, situés dans la même zone anatomique, avaient eu lieu sur le plan interne musculaire, hors du champ rotulien. Il était impossible que, au même moment, par un seul mécanisme percussif, il ait eu une atteinte dans un plan (interne musculaire) et une autre atteinte simultanée, perpendiculaire à 90° (rotule) de ce plan. Dans son rapport complémentaire du 20 décembre 2023, le Dr D______, après avoir réétudié les radiographies au dossier, s'est prononcé spécifiquement sur le rapport du Dr C______ du 12 janvier 2023, en précisant avoir déjà, dans son appréciation du 8 février 2023, tenu compte de la délimitation locale de la lésion du cartilage rotulien évoquée par son confrère, qui n'était donc pas de nature à modifier son point de vue. Il a par ailleurs rappelé que les imageries permettaient de conclure à une origine accidentelle de la lésion sur le condyle à l'inverse de la rotule.</w:t>
      </w:r>
    </w:p>
    <w:p>
      <w:r>
        <w:rPr>
          <w:b/>
        </w:rPr>
        <w:t>E. 11.4</w:t>
      </w:r>
    </w:p>
    <w:p>
      <w:r>
        <w:t>Force est de constater que le Dr D______, qui estime que le statu quo a été atteint le 9 mai 2022, explique de manière détaillée sur quelle base il parvient à ce résultat, contrairement au Dr C______, dont les avis sont dépourvus de motivation sur la question ici pertinente du lien de causalité, y compris en ce qui concerne la lésion du cartilage rotulien. Dans ces circonstances, il n'y a pas lieu de s'écarter des conclusions du médecin d'arrondissement, qui emportent la conviction. Le fait que ce dernier ait recommandé un séjour à la CRR à une époque (le 16 juillet 2021) où il a admis le lien de causalité entre l'entorse du ligament latéral interne, d'une part, la contusion du genou gauche au niveau du condyle, d'autre part, et l'accident, tout en relevant que le cas n'était pas encore stabilisé à ce moment n'est pas susceptible de jeter le doute sur l'appréciation finale du médecin d'arrondissement s'agissant de la disparition du lien de causalité pour ce qui concerne l'atteinte cartilagineuse fémoro-patellaire préexistante. Partant, l'intimée était fondée à refuser les prestations d'assurance au-delà du</w:t>
      </w:r>
    </w:p>
    <w:p>
      <w:r>
        <w:rPr>
          <w:b/>
        </w:rPr>
        <w:t>E. 11.5</w:t>
      </w:r>
    </w:p>
    <w:p>
      <w:r>
        <w:t>Au vu de ce qui précède, par appréciation anticipée des preuves (ATF 122 II 464 consid. 4a), il est inutile de mettre en œuvre une expertise. 12. Par conséquent, le recours est rejeté. 13. Le recourant, qui succombe, n'a pas droit à des dépens (art. 61 let. g LPGA a contrario). 14. Pour le surplus, la procédure est gratuite (art. 61 let. fbis LPGA a contrario).</w:t>
      </w:r>
    </w:p>
    <w:p>
      <w:r>
        <w:t>***</w:t>
      </w:r>
    </w:p>
    <w:p>
      <w:r>
        <w:t>A/3341/2022 - 14/14 - PAR CES MOTIFS, LA CHAMBRE DES ASSURANCES SOCIALES : Statuant À la forme :</w:t>
      </w:r>
    </w:p>
    <w:p>
      <w:r>
        <w:rPr>
          <w:b/>
        </w:rPr>
        <w:t>E. 15</w:t>
      </w:r>
    </w:p>
    <w:p>
      <w:r>
        <w:t>mai 2022, en considérant qu'au-delà de cette date, les troubles du genou</w:t>
      </w:r>
    </w:p>
    <w:p>
      <w:r>
        <w:t>A/3341/2022 - 12/14 - gauche du recourant n’étaient plus en relation de causalité avec l'accident du 21 juillet 2020. Le recourant conteste cette appréciation, en invoquant l’avis du Dr C______, son orthopédiste-traitant.</w:t>
      </w:r>
    </w:p>
    <w:p>
      <w:r>
        <w:rPr>
          <w:b/>
        </w:rPr>
        <w:t>E. 19</w:t>
      </w:r>
    </w:p>
    <w:p>
      <w:r>
        <w:t>mai 2022. Aussi n'était-il pas nécessaire, contrairement à ce que paraît croire le recourant, d'examiner, en l'absence d'un lien de causalité entre les atteintes invoquées et l'accident au-delà de cette date, les répercussions de celles-ci sur sa capacité de travail et sa capacité de gain.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