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ATAS/109/2018 vom 8. Februar 2018</w:t>
      </w:r>
    </w:p>
    <w:p>
      <w:r>
        <w:t>GE Cour de justice, 2018-02-08, FR</w:t>
      </w:r>
    </w:p>
    <w:p>
      <w:r>
        <w:rPr>
          <w:b/>
        </w:rPr>
        <w:t xml:space="preserve">Quelle: </w:t>
      </w:r>
      <w:r>
        <w:t>https://mcp.opencaselaw.ch/entscheid/ge_gerichte_ATAS_109_2018</w:t>
      </w:r>
    </w:p>
    <w:p>
      <w:r>
        <w:t>FR: GE_GERICHTE ATAS/109/2018 du 8 février 2018</w:t>
      </w:r>
    </w:p>
    <w:p>
      <w:r>
        <w:t>IT: GE_GERICHTE ATAS/109/2018 del 8 febbraio 2018</w:t>
      </w:r>
    </w:p>
    <w:p>
      <w:pPr>
        <w:pStyle w:val="Heading2"/>
      </w:pPr>
      <w:r>
        <w:t>Erwägungen</w:t>
      </w:r>
    </w:p>
    <w:p>
      <w:r>
        <w:rPr>
          <w:b/>
        </w:rPr>
        <w:t>E. 11</w:t>
      </w:r>
    </w:p>
    <w:p>
      <w:r>
        <w:t>a. Dans le formulaire de demande d’ARE signé par l'employeur le 3 décembre 2014,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 b. Il y a lieu de constater qu’à réitérées reprises, le Tribunal fédéral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Tribunal fédéral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 Ulrich HÄFELIN/Georg MÜLLER, Grundriss des Allgemeinen Verwaltungsrechts, 3e éd., Zurich 1998, p. 186 sv.).</w:t>
      </w:r>
    </w:p>
    <w:p>
      <w:r>
        <w:t>A/3478/2017 - 16/19 - Dans un arrêt du 23 mars 2006 (C 15/05), le Tribunal fédéral a confirmé que ce formulaire est une clause accessoire au contrat de travail, laquelle prime tout accord contenant des clauses contraires. Force est de constater qu’en l’espèce, l’employeur a failli à ses obligations contractuelles. Le Tribunal fédéral a en effet, dans un arrêt du 16 février 2005 (C 55/04), retenu la date à laquelle le contrat de travail a été résilié. Peu importe, selon la Haute Cour, que le délai de congé arrive lui à échéance au-delà « de la fin de la période d’initiation au travail convenue », le Tribunal fédéral rappelle en effet que le terme «résilier» est sans équivoque : résilier un contrat de travail, c'est mettre fin aux rapports de travail ou donner le congé. La résiliation est l'exercice d'un droit formateur et prend la forme d'une déclaration de volonté soumise à réception ;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Le texte de l’art. 32 al. 2 LMC a ainsi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(ATAS/40/2015 du 20 janvier 2015 ; ATAS/705/2016 du 7 septembre 2016 ; ATAS/79/2017 du 6 février 2017). En l’espèce, le contrat a été résilié par courrier du 2 novembre 2015, soit avant l’échéance de l’ARE. Seule cette date est déterminante, et non pas celle du 31 décembre 2015, date d'effet du congé.</w:t>
      </w:r>
    </w:p>
    <w:p>
      <w:r>
        <w:rPr>
          <w:b/>
        </w:rPr>
        <w:t>E. 12</w:t>
      </w:r>
    </w:p>
    <w:p>
      <w:r>
        <w:t>L’employeur allègue avoir dû se séparer de son employé car ce dernier aurait, par son comportement, grandement contribué à la cessation légitime des rapports de travail au 31 décembre 2015. On rappellera toutefois que le présent litige ne porte que sur la question de la remise, le principe de la restitution étant acquis et en force, et ne pouvant plus être remis en question à ce stade, étant de toute manière rappelé que des motifs économiques ne peuvent pas être pris en considération, puisqu’ils ne constituent pas de justes motifs au sens de l'art. 337 CO (arrêts du Tribunal fédéral C 14/02 du 10 juillet 2002 et C 15/05 du 23 mars 2006 ; ATAS/1268/2009). La chambre de céans confirme en conséquence que c’est à juste titre que l’OCE a révoqué l’ARE et réclamé à l’employeur la restitution de l’allocation versée, dès lors que le licenciement a été prononcé le 2 novembre 2015, soit avant la fin de la durée totale de la mesure.</w:t>
      </w:r>
    </w:p>
    <w:p>
      <w:r>
        <w:rPr>
          <w:b/>
        </w:rPr>
        <w:t>E. 13</w:t>
      </w:r>
    </w:p>
    <w:p>
      <w:r>
        <w:t>L’employeur fait valoir qu’il n’avait pas compris le sens de la clause figurant au ch. 5 1er par. de la demande d'ARE qu’il devrait rembourser l’allocation perçue, s’il résiliait le contrat de travail avec effet à une date dépassant la durée de la mesure.</w:t>
      </w:r>
    </w:p>
    <w:p>
      <w:r>
        <w:t>A/3478/2017 - 17/19 - Selon lui la 2ème phrase (« À l'issue de la période d'essai, si le contrat de travail est résilié avant la fin de la durée totale de la mesure où dans les trois mois suivants, rembourser les allocations sur décision de l'autorité compétente, pour autant qu'il ne s'agisse pas d'un licenciement pour justes motifs au sens de l'art. 337 CO. ») serait difficilement compréhensible, et introduirait selon lui une ambiguïté de sens, dans la mesure où cette phrase ne commencerait pas par « l'employeur s'engage à… ». Il soutient encore que son argument serait d'autant plus vrai que l'adjonction de la condition supplémentaire « ou dans les trois mois suivants » aurait été librement ajoutée par l'OCE, allant ainsi au-delà du texte de la loi. La recourante reproche en somme à l'administration de ne pas l'avoir avertie des conséquences lors de l'annonce de la rupture du contrat. Elle conclut encore de son argumentation en relevant que la société est active dans le marché local (Suisse alémanique), et que sa tentative de pénétrer le marché romand s'est soldée par un échec, la mauvaise compréhension de la langue française et les subtilités du contrat ayant certainement contribué à un échec dans la collaboration avec l'OCE. Cette argumentation ne convainc pas, tant s'en faut. Le paragraphe incriminé reprend pour l'essentiel le texte légal de l'art. 32 al. 2 aLMC, sa formulation étant parfaitement compréhensible. Le fait que l'administration ait conçu à l'époque d'imposer à un employeur un engagement de ne pas résilier le contrat, non seulement pendant la durée de la mesure jusqu'à son terme, mais en y rajoutant une période de trois mois après la fin de la mesure n'a absolument aucune pertinence ni conséquences dans le cas d'espèce : en effet, non seulement le contrat de travail a été résilié avant la fin de la mesure, et non pas dans le délai des trois mois consécutifs, mais l'expression elle-même de ce délai (supplémentaire) n'apporte aucune difficulté de compréhension de l'ensemble du paragraphe, contrairement à ce que semble soutenir la recourante. En référence à la jurisprudence rappelée ci-dessus au sujet du devoir de renseigner de l'assureur social, on ne saurait suivre la recourante par rapport au grief selon lequel l'intimé aurait dû l'informer des conséquences de la rupture du contrat de travail. En effet, l'intimé pouvait légitimement partir de l'idée que la recourante, société commerciale ayant décidé de s'implanter en Suisse romande, ayant signé la demande d'ARE et toutes les clauses qu'elle contenait ne pouvait pas, raisonnablement, avoir signé ces documents, sans en comprendre le contenu. Contrairement à ce que prétend la recourante, la clause litigieuse était parfaitement claire, et dès lors, à supposer que tel ne fut pas le cas dans son esprit il lui incombait manifestement de se renseigner auprès de l'intimé ou d'un conseil juridique, ce qu'elle n'a pas fait. Elle doit ainsi se voir imputer une négligence grave, de sorte qu'elle ne saurait opposer à l'intimé sa bonne foi au sens des dispositions et jurisprudences citées. Elle savait dès la signature de la demande d'ARE qu'elle s'exposait à devoir rembourser les prestations de l'État si elle résiliait (sauf justes motifs au sens de l'art.337 CO) le contrat de travail avant l'échéance de la mesure.</w:t>
      </w:r>
    </w:p>
    <w:p>
      <w:r>
        <w:t>A/3478/2017 - 18/19 - Elle était ainsi suffisamment informée, et l'intimé ne pouvait avoir de doute à ce sujet, et par conséquent n'avait aucune obligation de prendre l'initiative d'attirer l'attention de la recourante sur les conséquences de ce licenciement. Même à supposer, comme elle le prétend, qu'un collaborateur de l'OCE a été informé dès le début novembre 2015 par l'employé que la relation de travail allait être dissoute au terme du contrat. En tout état, même si l'employé avait effectivement annoncé à ce moment-là la résiliation du contrat, il est vraisemblable au degré de la vraisemblance prépondérante que l'information aurait été transmise après la réception du congé, dès lors que celui-ci a précisément été donné le 2 novembre 2015, soit au début du mois mentionné par la recourante. En tout état, la chambre de céans considère qu'il est inutile de procéder à d'autres actes d'instruction, notamment pour vérifier ce fait, dès lors que l'issue du litige n'en dépendrait pas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Ainsi la chambre de céans considère que la recourante était dûment informée, dès la signature de sa demande d'ARE des conditions auxquelles l'octroi de l'ARE est subordonné, par la communication des dispositions légales applicables. Aussi ne pouvait-elle manquer de savoir que si elle résiliait le contrat de travail de son employé avant le 16 décembre 2015 (voire dans les trois mois après l'échéance de la mesure), elle perdrait le droit à l'ARE, et devrait rembourser les prestations perçues. La loi ne prévoit à cet égard aucune exception à ce principe, même lorsque l'employeur doit renoncer au service d'un employé pour des raisons économiques (ATAS/1268/2009). Aussi la demande de remise ne pouvait-elle qu'être rejetée.</w:t>
      </w:r>
    </w:p>
    <w:p>
      <w:r>
        <w:rPr>
          <w:b/>
        </w:rPr>
        <w:t>E. 14</w:t>
      </w:r>
    </w:p>
    <w:p>
      <w:r>
        <w:t>Partant, le recours sera rejeté.</w:t>
      </w:r>
    </w:p>
    <w:p>
      <w:r>
        <w:t>A/3478/2017 - 19/19 -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